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7D45A">
      <w:pPr>
        <w:widowControl/>
        <w:rPr>
          <w:rFonts w:ascii="黑体" w:eastAsia="黑体" w:cs="宋体"/>
          <w:b/>
          <w:bCs/>
          <w:color w:val="000000"/>
          <w:kern w:val="0"/>
          <w:sz w:val="44"/>
          <w:szCs w:val="44"/>
        </w:rPr>
      </w:pPr>
      <w:bookmarkStart w:id="15" w:name="_GoBack"/>
      <w:bookmarkEnd w:id="15"/>
    </w:p>
    <w:p w14:paraId="0D4103BA">
      <w:pPr>
        <w:widowControl/>
        <w:jc w:val="center"/>
        <w:rPr>
          <w:rFonts w:ascii="华文中宋" w:eastAsia="华文中宋" w:cs="宋体"/>
          <w:b/>
          <w:bCs/>
          <w:color w:val="000000"/>
          <w:kern w:val="0"/>
          <w:sz w:val="52"/>
          <w:szCs w:val="52"/>
        </w:rPr>
      </w:pPr>
      <w:r>
        <w:rPr>
          <w:rFonts w:hint="eastAsia" w:ascii="华文中宋" w:eastAsia="华文中宋" w:cs="宋体"/>
          <w:b/>
          <w:bCs/>
          <w:color w:val="000000"/>
          <w:kern w:val="0"/>
          <w:sz w:val="52"/>
          <w:szCs w:val="52"/>
        </w:rPr>
        <w:t>上海交通大学2026年度</w:t>
      </w:r>
    </w:p>
    <w:p w14:paraId="4784F6C4">
      <w:pPr>
        <w:widowControl/>
        <w:jc w:val="center"/>
        <w:rPr>
          <w:rFonts w:ascii="华文中宋" w:eastAsia="华文中宋" w:cs="宋体"/>
          <w:b/>
          <w:bCs/>
          <w:color w:val="000000"/>
          <w:kern w:val="0"/>
          <w:sz w:val="52"/>
          <w:szCs w:val="52"/>
        </w:rPr>
      </w:pPr>
      <w:r>
        <w:rPr>
          <w:rFonts w:hint="eastAsia" w:ascii="华文中宋" w:eastAsia="华文中宋" w:cs="宋体"/>
          <w:b/>
          <w:bCs/>
          <w:color w:val="000000"/>
          <w:kern w:val="0"/>
          <w:sz w:val="52"/>
          <w:szCs w:val="52"/>
        </w:rPr>
        <w:t>决策咨询课题指南</w:t>
      </w:r>
    </w:p>
    <w:p w14:paraId="52FBA20E">
      <w:pPr>
        <w:widowControl/>
        <w:jc w:val="center"/>
        <w:rPr>
          <w:rFonts w:ascii="华文中宋" w:eastAsia="华文中宋" w:cs="宋体"/>
          <w:b/>
          <w:bCs/>
          <w:color w:val="000000"/>
          <w:kern w:val="0"/>
          <w:sz w:val="36"/>
          <w:szCs w:val="36"/>
        </w:rPr>
      </w:pPr>
    </w:p>
    <w:p w14:paraId="1A84DFA9">
      <w:pPr>
        <w:widowControl/>
        <w:jc w:val="center"/>
        <w:rPr>
          <w:rFonts w:ascii="黑体" w:eastAsia="黑体" w:cs="宋体"/>
          <w:b/>
          <w:bCs/>
          <w:color w:val="000000"/>
          <w:kern w:val="0"/>
          <w:sz w:val="44"/>
          <w:szCs w:val="44"/>
        </w:rPr>
      </w:pPr>
    </w:p>
    <w:p w14:paraId="7685116F">
      <w:pPr>
        <w:widowControl/>
        <w:jc w:val="center"/>
        <w:rPr>
          <w:rFonts w:ascii="黑体" w:eastAsia="黑体" w:cs="宋体"/>
          <w:b/>
          <w:bCs/>
          <w:color w:val="000000"/>
          <w:kern w:val="0"/>
          <w:sz w:val="44"/>
          <w:szCs w:val="44"/>
        </w:rPr>
      </w:pPr>
    </w:p>
    <w:p w14:paraId="69FAD49F">
      <w:pPr>
        <w:widowControl/>
        <w:jc w:val="center"/>
        <w:rPr>
          <w:rFonts w:ascii="黑体" w:eastAsia="黑体" w:cs="宋体"/>
          <w:b/>
          <w:bCs/>
          <w:color w:val="000000"/>
          <w:kern w:val="0"/>
          <w:sz w:val="44"/>
          <w:szCs w:val="44"/>
        </w:rPr>
      </w:pPr>
    </w:p>
    <w:p w14:paraId="56BBB6FF">
      <w:pPr>
        <w:widowControl/>
        <w:jc w:val="center"/>
        <w:rPr>
          <w:rFonts w:ascii="黑体" w:eastAsia="黑体" w:cs="宋体"/>
          <w:b/>
          <w:bCs/>
          <w:color w:val="000000"/>
          <w:kern w:val="0"/>
          <w:sz w:val="44"/>
          <w:szCs w:val="44"/>
        </w:rPr>
      </w:pPr>
    </w:p>
    <w:p w14:paraId="7A68294D">
      <w:pPr>
        <w:widowControl/>
        <w:jc w:val="center"/>
        <w:rPr>
          <w:rFonts w:ascii="黑体" w:eastAsia="黑体" w:cs="宋体"/>
          <w:b/>
          <w:bCs/>
          <w:color w:val="000000"/>
          <w:kern w:val="0"/>
          <w:sz w:val="44"/>
          <w:szCs w:val="44"/>
        </w:rPr>
      </w:pPr>
      <w:bookmarkStart w:id="0" w:name="_MON_1846734190"/>
      <w:bookmarkEnd w:id="0"/>
      <w:r>
        <w:rPr>
          <w:rFonts w:ascii="黑体" w:eastAsia="黑体" w:cs="宋体"/>
          <w:b/>
          <w:bCs/>
          <w:color w:val="000000"/>
          <w:kern w:val="0"/>
          <w:sz w:val="44"/>
          <w:szCs w:val="44"/>
        </w:rPr>
        <w:object>
          <v:shape id="_x0000_i1025" o:spt="75" type="#_x0000_t75" style="height:709.15pt;width:415.5pt;" o:ole="t" filled="f" o:preferrelative="t" stroked="f" coordsize="21600,21600">
            <v:path/>
            <v:fill on="f" focussize="0,0"/>
            <v:stroke on="f" joinstyle="miter"/>
            <v:imagedata r:id="rId6" o:title=""/>
            <o:lock v:ext="edit" aspectratio="t"/>
            <w10:wrap type="none"/>
            <w10:anchorlock/>
          </v:shape>
          <o:OLEObject Type="Embed" ProgID="Word.Document.12" ShapeID="_x0000_i1025" DrawAspect="Content" ObjectID="_1468075725" r:id="rId5">
            <o:LockedField>false</o:LockedField>
          </o:OLEObject>
        </w:object>
      </w:r>
    </w:p>
    <w:p w14:paraId="090578EB">
      <w:pPr>
        <w:widowControl/>
        <w:jc w:val="center"/>
        <w:rPr>
          <w:rFonts w:ascii="黑体" w:eastAsia="黑体" w:cs="宋体"/>
          <w:b/>
          <w:bCs/>
          <w:color w:val="000000"/>
          <w:kern w:val="0"/>
          <w:sz w:val="44"/>
          <w:szCs w:val="44"/>
        </w:rPr>
      </w:pPr>
    </w:p>
    <w:p w14:paraId="31FC9249">
      <w:pPr>
        <w:widowControl/>
        <w:jc w:val="center"/>
        <w:rPr>
          <w:rFonts w:ascii="黑体" w:eastAsia="黑体" w:cs="宋体"/>
          <w:b/>
          <w:bCs/>
          <w:color w:val="000000"/>
          <w:kern w:val="0"/>
          <w:sz w:val="44"/>
          <w:szCs w:val="44"/>
        </w:rPr>
      </w:pPr>
    </w:p>
    <w:p w14:paraId="4184B5DD">
      <w:pPr>
        <w:widowControl/>
        <w:jc w:val="center"/>
        <w:rPr>
          <w:rFonts w:ascii="黑体" w:eastAsia="黑体" w:cs="宋体"/>
          <w:b/>
          <w:bCs/>
          <w:color w:val="000000"/>
          <w:kern w:val="0"/>
          <w:sz w:val="44"/>
          <w:szCs w:val="44"/>
        </w:rPr>
      </w:pPr>
    </w:p>
    <w:p w14:paraId="1B41B3BB">
      <w:pPr>
        <w:widowControl/>
        <w:jc w:val="center"/>
        <w:rPr>
          <w:rFonts w:ascii="黑体" w:eastAsia="黑体" w:cs="宋体"/>
          <w:b/>
          <w:bCs/>
          <w:color w:val="000000"/>
          <w:kern w:val="0"/>
          <w:sz w:val="44"/>
          <w:szCs w:val="44"/>
        </w:rPr>
      </w:pPr>
    </w:p>
    <w:p w14:paraId="4298DB9C">
      <w:pPr>
        <w:widowControl/>
        <w:jc w:val="center"/>
        <w:rPr>
          <w:rFonts w:ascii="楷体_GB2312" w:eastAsia="楷体_GB2312" w:cs="宋体"/>
          <w:b/>
          <w:bCs/>
          <w:color w:val="000000"/>
          <w:kern w:val="0"/>
          <w:sz w:val="36"/>
          <w:szCs w:val="36"/>
        </w:rPr>
      </w:pPr>
    </w:p>
    <w:p w14:paraId="7D2DBEDE">
      <w:pPr>
        <w:widowControl/>
        <w:jc w:val="center"/>
        <w:rPr>
          <w:rFonts w:ascii="楷体_GB2312" w:eastAsia="楷体_GB2312" w:cs="宋体"/>
          <w:b/>
          <w:bCs/>
          <w:color w:val="000000"/>
          <w:kern w:val="0"/>
          <w:sz w:val="36"/>
          <w:szCs w:val="36"/>
        </w:rPr>
      </w:pPr>
    </w:p>
    <w:p w14:paraId="5F004AA0">
      <w:pPr>
        <w:widowControl/>
        <w:jc w:val="center"/>
        <w:rPr>
          <w:rFonts w:ascii="楷体_GB2312" w:eastAsia="楷体_GB2312" w:cs="宋体"/>
          <w:b/>
          <w:bCs/>
          <w:color w:val="000000"/>
          <w:kern w:val="0"/>
          <w:sz w:val="36"/>
          <w:szCs w:val="36"/>
        </w:rPr>
      </w:pPr>
    </w:p>
    <w:p w14:paraId="293BBF42">
      <w:pPr>
        <w:widowControl/>
        <w:jc w:val="center"/>
        <w:rPr>
          <w:rFonts w:ascii="楷体_GB2312" w:eastAsia="楷体_GB2312" w:cs="宋体"/>
          <w:b/>
          <w:bCs/>
          <w:color w:val="000000"/>
          <w:kern w:val="0"/>
          <w:sz w:val="36"/>
          <w:szCs w:val="36"/>
        </w:rPr>
      </w:pPr>
    </w:p>
    <w:p w14:paraId="7425065D">
      <w:pPr>
        <w:widowControl/>
        <w:jc w:val="center"/>
        <w:rPr>
          <w:rFonts w:ascii="楷体_GB2312" w:eastAsia="楷体_GB2312" w:cs="宋体"/>
          <w:b/>
          <w:bCs/>
          <w:color w:val="000000"/>
          <w:kern w:val="0"/>
          <w:sz w:val="36"/>
          <w:szCs w:val="36"/>
        </w:rPr>
      </w:pPr>
    </w:p>
    <w:p w14:paraId="4B721140">
      <w:pPr>
        <w:widowControl/>
        <w:jc w:val="center"/>
        <w:rPr>
          <w:rFonts w:ascii="楷体_GB2312" w:eastAsia="楷体_GB2312" w:cs="宋体"/>
          <w:b/>
          <w:bCs/>
          <w:color w:val="000000"/>
          <w:kern w:val="0"/>
          <w:sz w:val="36"/>
          <w:szCs w:val="36"/>
        </w:rPr>
      </w:pPr>
      <w:r>
        <w:rPr>
          <w:rFonts w:hint="eastAsia" w:ascii="楷体_GB2312" w:eastAsia="楷体_GB2312" w:cs="宋体"/>
          <w:b/>
          <w:bCs/>
          <w:color w:val="000000"/>
          <w:kern w:val="0"/>
          <w:sz w:val="36"/>
          <w:szCs w:val="36"/>
        </w:rPr>
        <w:t>改革与发展研究室</w:t>
      </w:r>
    </w:p>
    <w:p w14:paraId="720C9AA4">
      <w:pPr>
        <w:widowControl/>
        <w:jc w:val="center"/>
        <w:rPr>
          <w:rFonts w:ascii="楷体_GB2312" w:eastAsia="楷体_GB2312" w:cs="宋体"/>
          <w:b/>
          <w:bCs/>
          <w:color w:val="000000"/>
          <w:kern w:val="0"/>
          <w:sz w:val="36"/>
          <w:szCs w:val="36"/>
        </w:rPr>
      </w:pPr>
      <w:r>
        <w:rPr>
          <w:rFonts w:hint="eastAsia" w:ascii="楷体_GB2312" w:eastAsia="楷体_GB2312" w:cs="宋体"/>
          <w:b/>
          <w:bCs/>
          <w:color w:val="000000"/>
          <w:kern w:val="0"/>
          <w:sz w:val="36"/>
          <w:szCs w:val="36"/>
        </w:rPr>
        <w:t>2026年</w:t>
      </w:r>
      <w:r>
        <w:rPr>
          <w:rFonts w:ascii="楷体_GB2312" w:eastAsia="楷体_GB2312" w:cs="宋体"/>
          <w:b/>
          <w:bCs/>
          <w:color w:val="000000"/>
          <w:kern w:val="0"/>
          <w:sz w:val="36"/>
          <w:szCs w:val="36"/>
        </w:rPr>
        <w:t>7</w:t>
      </w:r>
      <w:r>
        <w:rPr>
          <w:rFonts w:hint="eastAsia" w:ascii="楷体_GB2312" w:eastAsia="楷体_GB2312" w:cs="宋体"/>
          <w:b/>
          <w:bCs/>
          <w:color w:val="000000"/>
          <w:kern w:val="0"/>
          <w:sz w:val="36"/>
          <w:szCs w:val="36"/>
        </w:rPr>
        <w:t>月</w:t>
      </w:r>
    </w:p>
    <w:p w14:paraId="68956FF9">
      <w:pPr>
        <w:widowControl/>
        <w:jc w:val="left"/>
        <w:rPr>
          <w:rFonts w:eastAsia="华文中宋"/>
          <w:b/>
          <w:bCs/>
          <w:kern w:val="44"/>
          <w:sz w:val="44"/>
          <w:szCs w:val="44"/>
        </w:rPr>
      </w:pPr>
      <w:r>
        <w:br w:type="page"/>
      </w:r>
    </w:p>
    <w:p w14:paraId="47F5A0F6">
      <w:pPr>
        <w:pStyle w:val="2"/>
        <w:sectPr>
          <w:footerReference r:id="rId3" w:type="default"/>
          <w:pgSz w:w="11906" w:h="16838"/>
          <w:pgMar w:top="1440" w:right="1797" w:bottom="1440" w:left="1797" w:header="851" w:footer="992" w:gutter="0"/>
          <w:pgNumType w:start="1"/>
          <w:cols w:space="425" w:num="1"/>
          <w:titlePg/>
          <w:docGrid w:type="lines" w:linePitch="312" w:charSpace="0"/>
        </w:sectPr>
      </w:pPr>
    </w:p>
    <w:p w14:paraId="15B5ED81">
      <w:pPr>
        <w:pStyle w:val="2"/>
        <w:adjustRightInd w:val="0"/>
        <w:snapToGrid w:val="0"/>
        <w:spacing w:before="200" w:after="0" w:line="360" w:lineRule="auto"/>
      </w:pPr>
      <w:bookmarkStart w:id="1" w:name="_Toc77958414"/>
      <w:r>
        <w:rPr>
          <w:rFonts w:hint="eastAsia"/>
        </w:rPr>
        <w:t>说  明</w:t>
      </w:r>
      <w:bookmarkEnd w:id="1"/>
    </w:p>
    <w:p w14:paraId="7F652E99">
      <w:pPr>
        <w:spacing w:line="360" w:lineRule="auto"/>
        <w:ind w:firstLine="560"/>
        <w:rPr>
          <w:rFonts w:hint="eastAsia" w:ascii="仿宋_GB2312" w:hAnsi="仿宋" w:eastAsia="仿宋_GB2312" w:cs="宋体"/>
          <w:kern w:val="0"/>
          <w:szCs w:val="28"/>
        </w:rPr>
      </w:pPr>
      <w:r>
        <w:rPr>
          <w:rFonts w:hint="eastAsia" w:ascii="仿宋_GB2312" w:eastAsia="仿宋_GB2312"/>
        </w:rPr>
        <w:t>一、</w:t>
      </w:r>
      <w:r>
        <w:rPr>
          <w:rFonts w:hint="eastAsia" w:ascii="仿宋_GB2312" w:hAnsi="仿宋" w:eastAsia="仿宋_GB2312" w:cs="仿宋"/>
        </w:rPr>
        <w:t>同一申报人本年度只能申报或参与一项课题，凡超限申请均无效。</w:t>
      </w:r>
      <w:r>
        <w:rPr>
          <w:rFonts w:hint="eastAsia" w:ascii="仿宋_GB2312" w:hAnsi="仿宋" w:eastAsia="仿宋_GB2312" w:cs="宋体"/>
          <w:kern w:val="0"/>
          <w:szCs w:val="28"/>
        </w:rPr>
        <w:t>已获得校内决策咨询课题立项资助但尚未结题者不能申请新项目。本课题提倡问题导向、实践导向，突出对学校工作的决策参考价值，不提倡局限于本部门具体工作的研究、过于微观的案例及工作经验总结研究。课题组成员必须三人以上，</w:t>
      </w:r>
      <w:r>
        <w:rPr>
          <w:rFonts w:hint="eastAsia" w:ascii="仿宋_GB2312" w:hAnsi="宋体" w:eastAsia="仿宋_GB2312"/>
        </w:rPr>
        <w:t>所列课题组成员必须征得本人同意并参加实际工作。</w:t>
      </w:r>
    </w:p>
    <w:p w14:paraId="67B9A162">
      <w:pPr>
        <w:spacing w:line="360" w:lineRule="auto"/>
        <w:ind w:firstLine="560"/>
        <w:rPr>
          <w:rFonts w:hint="eastAsia" w:ascii="仿宋_GB2312" w:hAnsi="仿宋" w:eastAsia="仿宋_GB2312" w:cs="宋体"/>
          <w:kern w:val="0"/>
          <w:szCs w:val="28"/>
        </w:rPr>
      </w:pPr>
      <w:r>
        <w:rPr>
          <w:rFonts w:hint="eastAsia" w:ascii="仿宋_GB2312" w:eastAsia="仿宋_GB2312"/>
        </w:rPr>
        <w:t>二、党建思政和综合改革的</w:t>
      </w:r>
      <w:r>
        <w:rPr>
          <w:rFonts w:hint="eastAsia" w:ascii="仿宋_GB2312" w:hAnsi="仿宋" w:eastAsia="仿宋_GB2312" w:cs="仿宋"/>
        </w:rPr>
        <w:t>重点课题必须</w:t>
      </w:r>
      <w:r>
        <w:rPr>
          <w:rFonts w:hint="eastAsia" w:ascii="仿宋_GB2312" w:eastAsia="仿宋_GB2312"/>
        </w:rPr>
        <w:t>跨部门组团申报、联合攻关，其他课题</w:t>
      </w:r>
      <w:r>
        <w:rPr>
          <w:rFonts w:hint="eastAsia" w:ascii="仿宋_GB2312" w:hAnsi="仿宋" w:eastAsia="仿宋_GB2312" w:cs="宋体"/>
          <w:kern w:val="0"/>
          <w:szCs w:val="28"/>
        </w:rPr>
        <w:t>鼓励组建跨部门的研究团队</w:t>
      </w:r>
      <w:r>
        <w:rPr>
          <w:rFonts w:hint="eastAsia" w:ascii="仿宋_GB2312" w:eastAsia="仿宋_GB2312"/>
        </w:rPr>
        <w:t>。</w:t>
      </w:r>
    </w:p>
    <w:p w14:paraId="57712BE7">
      <w:pPr>
        <w:spacing w:line="360" w:lineRule="auto"/>
        <w:ind w:firstLine="560"/>
        <w:rPr>
          <w:rFonts w:hint="eastAsia" w:ascii="仿宋_GB2312" w:hAnsi="仿宋" w:eastAsia="仿宋_GB2312"/>
          <w:szCs w:val="28"/>
        </w:rPr>
      </w:pPr>
      <w:r>
        <w:rPr>
          <w:rFonts w:hint="eastAsia" w:ascii="仿宋_GB2312" w:hAnsi="仿宋" w:eastAsia="仿宋_GB2312"/>
          <w:szCs w:val="28"/>
        </w:rPr>
        <w:t>三、党建思政专项和综合改革专项的青年课题</w:t>
      </w:r>
      <w:r>
        <w:rPr>
          <w:rFonts w:hint="eastAsia" w:ascii="仿宋_GB2312" w:hAnsi="仿宋" w:eastAsia="仿宋_GB2312" w:cs="宋体"/>
          <w:kern w:val="0"/>
          <w:szCs w:val="28"/>
        </w:rPr>
        <w:t>专门面向非高级职称且不担任领导职务的在职人员。</w:t>
      </w:r>
      <w:r>
        <w:rPr>
          <w:rFonts w:hint="eastAsia" w:ascii="仿宋_GB2312" w:hAnsi="仿宋" w:eastAsia="仿宋_GB2312"/>
          <w:szCs w:val="28"/>
        </w:rPr>
        <w:t>实验技术专项课题专门面向非正高职称的在职实验技术人员。</w:t>
      </w:r>
    </w:p>
    <w:p w14:paraId="17825E3D">
      <w:pPr>
        <w:spacing w:line="360" w:lineRule="auto"/>
        <w:ind w:firstLine="560"/>
        <w:rPr>
          <w:rFonts w:hint="eastAsia" w:ascii="仿宋_GB2312" w:hAnsi="仿宋" w:eastAsia="仿宋_GB2312"/>
          <w:szCs w:val="28"/>
        </w:rPr>
      </w:pPr>
      <w:r>
        <w:rPr>
          <w:rFonts w:hint="eastAsia" w:ascii="仿宋_GB2312" w:eastAsia="仿宋_GB2312"/>
        </w:rPr>
        <w:t>四、党建思政专项和综合改革专项的重点课题必须根据指南直接选题；一般课题根据指南选题，可选择某一角度进行研究，可适当调整题目，但不得自拟题目。青年课题不设指南，可参考本指南选题，也可自拟题目。研究题目需坚持问题导向，聚焦高校党建思政、改革发展、大学治理等方面的实际问题，具有研究深度和应用价值。实验技术专项可根据课题指南提供的方向自拟题目，根据立项评审情况确定重点课题和一般课题。</w:t>
      </w:r>
      <w:r>
        <w:rPr>
          <w:rFonts w:ascii="仿宋_GB2312" w:hAnsi="仿宋" w:eastAsia="仿宋_GB2312"/>
          <w:szCs w:val="28"/>
        </w:rPr>
        <w:br w:type="page"/>
      </w:r>
    </w:p>
    <w:sdt>
      <w:sdtPr>
        <w:rPr>
          <w:lang w:val="zh-CN"/>
        </w:rPr>
        <w:id w:val="945821396"/>
        <w:docPartObj>
          <w:docPartGallery w:val="Table of Contents"/>
          <w:docPartUnique/>
        </w:docPartObj>
      </w:sdtPr>
      <w:sdtEndPr>
        <w:rPr>
          <w:b/>
          <w:bCs/>
          <w:lang w:val="zh-CN"/>
        </w:rPr>
      </w:sdtEndPr>
      <w:sdtContent>
        <w:p w14:paraId="649A4930">
          <w:pPr>
            <w:widowControl/>
            <w:jc w:val="center"/>
            <w:rPr>
              <w:rFonts w:eastAsia="华文中宋"/>
              <w:b/>
              <w:bCs/>
              <w:kern w:val="44"/>
              <w:sz w:val="44"/>
              <w:szCs w:val="44"/>
            </w:rPr>
          </w:pPr>
          <w:r>
            <w:rPr>
              <w:rFonts w:eastAsia="华文中宋"/>
              <w:b/>
              <w:bCs/>
              <w:kern w:val="44"/>
              <w:sz w:val="44"/>
              <w:szCs w:val="44"/>
            </w:rPr>
            <w:t>目</w:t>
          </w:r>
          <w:r>
            <w:rPr>
              <w:rFonts w:hint="eastAsia" w:eastAsia="华文中宋"/>
              <w:b/>
              <w:bCs/>
              <w:kern w:val="44"/>
              <w:sz w:val="44"/>
              <w:szCs w:val="44"/>
            </w:rPr>
            <w:t xml:space="preserve">  </w:t>
          </w:r>
          <w:r>
            <w:rPr>
              <w:rFonts w:eastAsia="华文中宋"/>
              <w:b/>
              <w:bCs/>
              <w:kern w:val="44"/>
              <w:sz w:val="44"/>
              <w:szCs w:val="44"/>
            </w:rPr>
            <w:t>录</w:t>
          </w:r>
        </w:p>
        <w:p w14:paraId="51AB1DB4">
          <w:pPr>
            <w:pStyle w:val="11"/>
            <w:rPr>
              <w:rFonts w:hint="eastAsia" w:ascii="仿宋_GB2312" w:eastAsia="仿宋_GB2312" w:cstheme="minorBidi"/>
              <w:kern w:val="2"/>
              <w:sz w:val="32"/>
              <w:szCs w:val="32"/>
            </w:rPr>
          </w:pPr>
          <w:r>
            <w:rPr>
              <w:rFonts w:ascii="仿宋" w:hAnsi="仿宋" w:eastAsia="仿宋"/>
              <w:sz w:val="28"/>
              <w:szCs w:val="28"/>
            </w:rPr>
            <w:fldChar w:fldCharType="begin"/>
          </w:r>
          <w:r>
            <w:rPr>
              <w:rFonts w:ascii="仿宋" w:hAnsi="仿宋" w:eastAsia="仿宋"/>
              <w:sz w:val="28"/>
              <w:szCs w:val="28"/>
            </w:rPr>
            <w:instrText xml:space="preserve"> TOC \o "1-3" \h \z \u </w:instrText>
          </w:r>
          <w:r>
            <w:rPr>
              <w:rFonts w:ascii="仿宋" w:hAnsi="仿宋" w:eastAsia="仿宋"/>
              <w:sz w:val="28"/>
              <w:szCs w:val="28"/>
            </w:rPr>
            <w:fldChar w:fldCharType="separate"/>
          </w:r>
          <w:r>
            <w:fldChar w:fldCharType="begin"/>
          </w:r>
          <w:r>
            <w:instrText xml:space="preserve"> HYPERLINK \l "_Toc77958414" </w:instrText>
          </w:r>
          <w:r>
            <w:fldChar w:fldCharType="separate"/>
          </w:r>
          <w:r>
            <w:rPr>
              <w:rStyle w:val="19"/>
              <w:rFonts w:hint="eastAsia" w:ascii="仿宋_GB2312" w:eastAsia="仿宋_GB2312"/>
              <w:sz w:val="32"/>
              <w:szCs w:val="32"/>
            </w:rPr>
            <w:t>说  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_Toc77958414 \h </w:instrText>
          </w:r>
          <w:r>
            <w:rPr>
              <w:rFonts w:hint="eastAsia" w:ascii="仿宋_GB2312" w:eastAsia="仿宋_GB2312"/>
              <w:sz w:val="32"/>
              <w:szCs w:val="32"/>
            </w:rPr>
            <w:fldChar w:fldCharType="separate"/>
          </w:r>
          <w:r>
            <w:rPr>
              <w:rFonts w:hint="eastAsia" w:ascii="仿宋_GB2312" w:eastAsia="仿宋_GB2312"/>
              <w:sz w:val="32"/>
              <w:szCs w:val="32"/>
            </w:rPr>
            <w:t>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2C9F61ED">
          <w:pPr>
            <w:pStyle w:val="11"/>
            <w:rPr>
              <w:rFonts w:hint="eastAsia" w:ascii="仿宋_GB2312" w:eastAsia="仿宋_GB2312" w:cstheme="minorBidi"/>
              <w:kern w:val="2"/>
              <w:sz w:val="32"/>
              <w:szCs w:val="32"/>
            </w:rPr>
          </w:pPr>
          <w:r>
            <w:fldChar w:fldCharType="begin"/>
          </w:r>
          <w:r>
            <w:instrText xml:space="preserve"> HYPERLINK \l "_Toc77958415" </w:instrText>
          </w:r>
          <w:r>
            <w:fldChar w:fldCharType="separate"/>
          </w:r>
          <w:r>
            <w:rPr>
              <w:rStyle w:val="19"/>
              <w:rFonts w:hint="eastAsia" w:ascii="仿宋_GB2312" w:eastAsia="仿宋_GB2312"/>
              <w:sz w:val="32"/>
              <w:szCs w:val="32"/>
            </w:rPr>
            <w:t>党建思政·重点课题</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_Toc77958415 \h </w:instrText>
          </w:r>
          <w:r>
            <w:rPr>
              <w:rFonts w:hint="eastAsia" w:ascii="仿宋_GB2312" w:eastAsia="仿宋_GB2312"/>
              <w:sz w:val="32"/>
              <w:szCs w:val="32"/>
            </w:rPr>
            <w:fldChar w:fldCharType="separate"/>
          </w:r>
          <w:r>
            <w:rPr>
              <w:rFonts w:hint="eastAsia" w:ascii="仿宋_GB2312" w:eastAsia="仿宋_GB2312"/>
              <w:sz w:val="32"/>
              <w:szCs w:val="32"/>
            </w:rPr>
            <w:t>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797C8B46">
          <w:pPr>
            <w:pStyle w:val="11"/>
            <w:rPr>
              <w:rFonts w:hint="eastAsia" w:ascii="仿宋_GB2312" w:eastAsia="仿宋_GB2312" w:cstheme="minorBidi"/>
              <w:kern w:val="2"/>
              <w:sz w:val="32"/>
              <w:szCs w:val="32"/>
            </w:rPr>
          </w:pPr>
          <w:r>
            <w:fldChar w:fldCharType="begin"/>
          </w:r>
          <w:r>
            <w:instrText xml:space="preserve"> HYPERLINK \l "_Toc77958416" </w:instrText>
          </w:r>
          <w:r>
            <w:fldChar w:fldCharType="separate"/>
          </w:r>
          <w:r>
            <w:rPr>
              <w:rStyle w:val="19"/>
              <w:rFonts w:hint="eastAsia" w:ascii="仿宋_GB2312" w:eastAsia="仿宋_GB2312"/>
              <w:sz w:val="32"/>
              <w:szCs w:val="32"/>
            </w:rPr>
            <w:t>党建思政·一般课题</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_Toc77958416 \h </w:instrText>
          </w:r>
          <w:r>
            <w:rPr>
              <w:rFonts w:hint="eastAsia" w:ascii="仿宋_GB2312" w:eastAsia="仿宋_GB2312"/>
              <w:sz w:val="32"/>
              <w:szCs w:val="32"/>
            </w:rPr>
            <w:fldChar w:fldCharType="separate"/>
          </w:r>
          <w:r>
            <w:rPr>
              <w:rFonts w:hint="eastAsia" w:ascii="仿宋_GB2312" w:eastAsia="仿宋_GB2312"/>
              <w:sz w:val="32"/>
              <w:szCs w:val="32"/>
            </w:rPr>
            <w:t>1</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39F7F5E4">
          <w:pPr>
            <w:pStyle w:val="11"/>
            <w:rPr>
              <w:rFonts w:hint="eastAsia" w:ascii="仿宋_GB2312" w:eastAsia="仿宋_GB2312" w:cstheme="minorBidi"/>
              <w:kern w:val="2"/>
              <w:sz w:val="32"/>
              <w:szCs w:val="32"/>
            </w:rPr>
          </w:pPr>
          <w:r>
            <w:fldChar w:fldCharType="begin"/>
          </w:r>
          <w:r>
            <w:instrText xml:space="preserve"> HYPERLINK \l "_Toc77958417" </w:instrText>
          </w:r>
          <w:r>
            <w:fldChar w:fldCharType="separate"/>
          </w:r>
          <w:r>
            <w:rPr>
              <w:rStyle w:val="19"/>
              <w:rFonts w:hint="eastAsia" w:ascii="仿宋_GB2312" w:eastAsia="仿宋_GB2312"/>
              <w:sz w:val="32"/>
              <w:szCs w:val="32"/>
            </w:rPr>
            <w:t>综合改革·重点课题</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_Toc77958417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78A0F03C">
          <w:pPr>
            <w:pStyle w:val="11"/>
            <w:rPr>
              <w:rFonts w:hint="eastAsia" w:ascii="仿宋_GB2312" w:eastAsia="仿宋_GB2312" w:cstheme="minorBidi"/>
              <w:kern w:val="2"/>
              <w:sz w:val="32"/>
              <w:szCs w:val="32"/>
            </w:rPr>
          </w:pPr>
          <w:r>
            <w:fldChar w:fldCharType="begin"/>
          </w:r>
          <w:r>
            <w:instrText xml:space="preserve"> HYPERLINK \l "_Toc77958418" </w:instrText>
          </w:r>
          <w:r>
            <w:fldChar w:fldCharType="separate"/>
          </w:r>
          <w:r>
            <w:rPr>
              <w:rStyle w:val="19"/>
              <w:rFonts w:hint="eastAsia" w:ascii="仿宋_GB2312" w:eastAsia="仿宋_GB2312"/>
              <w:sz w:val="32"/>
              <w:szCs w:val="32"/>
            </w:rPr>
            <w:t>综合改革·一般课题</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_Toc77958418 \h </w:instrText>
          </w:r>
          <w:r>
            <w:rPr>
              <w:rFonts w:hint="eastAsia" w:ascii="仿宋_GB2312" w:eastAsia="仿宋_GB2312"/>
              <w:sz w:val="32"/>
              <w:szCs w:val="32"/>
            </w:rPr>
            <w:fldChar w:fldCharType="separate"/>
          </w:r>
          <w:r>
            <w:rPr>
              <w:rFonts w:hint="eastAsia" w:ascii="仿宋_GB2312" w:eastAsia="仿宋_GB2312"/>
              <w:sz w:val="32"/>
              <w:szCs w:val="32"/>
            </w:rPr>
            <w:t>2</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512D27C8">
          <w:pPr>
            <w:pStyle w:val="11"/>
            <w:rPr>
              <w:rFonts w:hint="eastAsia" w:cstheme="minorBidi"/>
              <w:kern w:val="2"/>
              <w:sz w:val="21"/>
            </w:rPr>
          </w:pPr>
          <w:r>
            <w:fldChar w:fldCharType="begin"/>
          </w:r>
          <w:r>
            <w:instrText xml:space="preserve"> HYPERLINK \l "_Toc77958419" </w:instrText>
          </w:r>
          <w:r>
            <w:fldChar w:fldCharType="separate"/>
          </w:r>
          <w:r>
            <w:rPr>
              <w:rStyle w:val="19"/>
              <w:rFonts w:hint="eastAsia" w:ascii="仿宋_GB2312" w:eastAsia="仿宋_GB2312"/>
              <w:sz w:val="32"/>
              <w:szCs w:val="32"/>
            </w:rPr>
            <w:t>实验技术</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_Toc77958419 \h </w:instrText>
          </w:r>
          <w:r>
            <w:rPr>
              <w:rFonts w:hint="eastAsia" w:ascii="仿宋_GB2312" w:eastAsia="仿宋_GB2312"/>
              <w:sz w:val="32"/>
              <w:szCs w:val="32"/>
            </w:rPr>
            <w:fldChar w:fldCharType="separate"/>
          </w:r>
          <w:r>
            <w:rPr>
              <w:rFonts w:hint="eastAsia" w:ascii="仿宋_GB2312" w:eastAsia="仿宋_GB2312"/>
              <w:sz w:val="32"/>
              <w:szCs w:val="32"/>
            </w:rPr>
            <w:t>5</w:t>
          </w:r>
          <w:r>
            <w:rPr>
              <w:rFonts w:hint="eastAsia" w:ascii="仿宋_GB2312" w:eastAsia="仿宋_GB2312"/>
              <w:sz w:val="32"/>
              <w:szCs w:val="32"/>
            </w:rPr>
            <w:fldChar w:fldCharType="end"/>
          </w:r>
          <w:r>
            <w:rPr>
              <w:rFonts w:hint="eastAsia" w:ascii="仿宋_GB2312" w:eastAsia="仿宋_GB2312"/>
              <w:sz w:val="32"/>
              <w:szCs w:val="32"/>
            </w:rPr>
            <w:fldChar w:fldCharType="end"/>
          </w:r>
        </w:p>
        <w:p w14:paraId="49F7ED0F">
          <w:pPr>
            <w:rPr>
              <w:b/>
              <w:bCs/>
              <w:lang w:val="zh-CN"/>
            </w:rPr>
          </w:pPr>
          <w:r>
            <w:rPr>
              <w:rFonts w:ascii="仿宋" w:hAnsi="仿宋"/>
              <w:b/>
              <w:bCs/>
              <w:sz w:val="28"/>
              <w:szCs w:val="28"/>
              <w:lang w:val="zh-CN"/>
            </w:rPr>
            <w:fldChar w:fldCharType="end"/>
          </w:r>
        </w:p>
      </w:sdtContent>
    </w:sdt>
    <w:p w14:paraId="474E4219">
      <w:pPr>
        <w:pStyle w:val="2"/>
        <w:jc w:val="both"/>
        <w:sectPr>
          <w:type w:val="continuous"/>
          <w:pgSz w:w="11906" w:h="16838"/>
          <w:pgMar w:top="1440" w:right="1800" w:bottom="1440" w:left="1800" w:header="851" w:footer="992" w:gutter="0"/>
          <w:pgNumType w:start="1"/>
          <w:cols w:space="425" w:num="1"/>
          <w:docGrid w:type="lines" w:linePitch="312" w:charSpace="0"/>
        </w:sectPr>
      </w:pPr>
    </w:p>
    <w:p w14:paraId="204A9745">
      <w:pPr>
        <w:pStyle w:val="2"/>
        <w:spacing w:line="276" w:lineRule="auto"/>
        <w:rPr>
          <w:sz w:val="40"/>
        </w:rPr>
      </w:pPr>
      <w:bookmarkStart w:id="2" w:name="_Toc77958415"/>
      <w:bookmarkStart w:id="3" w:name="_Hlk73629160"/>
      <w:r>
        <w:rPr>
          <w:rFonts w:hint="eastAsia"/>
          <w:sz w:val="40"/>
        </w:rPr>
        <w:t>党建思政·重点课题</w:t>
      </w:r>
      <w:bookmarkEnd w:id="2"/>
    </w:p>
    <w:p w14:paraId="3E987951">
      <w:pPr>
        <w:spacing w:line="276" w:lineRule="auto"/>
        <w:rPr>
          <w:rFonts w:ascii="仿宋_GB2312" w:eastAsia="仿宋_GB2312"/>
          <w:sz w:val="28"/>
          <w:szCs w:val="28"/>
        </w:rPr>
      </w:pPr>
      <w:r>
        <w:rPr>
          <w:rFonts w:hint="eastAsia" w:ascii="仿宋_GB2312" w:eastAsia="仿宋_GB2312"/>
          <w:sz w:val="28"/>
          <w:szCs w:val="28"/>
        </w:rPr>
        <w:t>DA-202601 习近平总书记给四所交大师生重要回信精神的价值意蕴与践行路径研究</w:t>
      </w:r>
    </w:p>
    <w:p w14:paraId="7A73013F">
      <w:pPr>
        <w:spacing w:line="276" w:lineRule="auto"/>
        <w:rPr>
          <w:rFonts w:ascii="仿宋_GB2312" w:eastAsia="仿宋_GB2312"/>
          <w:sz w:val="28"/>
          <w:szCs w:val="28"/>
        </w:rPr>
      </w:pPr>
      <w:r>
        <w:rPr>
          <w:rFonts w:hint="eastAsia" w:ascii="仿宋_GB2312" w:eastAsia="仿宋_GB2312"/>
          <w:sz w:val="28"/>
          <w:szCs w:val="28"/>
        </w:rPr>
        <w:t>DA-202602</w:t>
      </w:r>
      <w:r>
        <w:rPr>
          <w:rFonts w:hint="eastAsia" w:ascii="仿宋_GB2312" w:eastAsia="仿宋_GB2312"/>
          <w:sz w:val="28"/>
          <w:szCs w:val="28"/>
        </w:rPr>
        <w:tab/>
      </w:r>
      <w:r>
        <w:rPr>
          <w:rFonts w:hint="eastAsia" w:ascii="仿宋_GB2312" w:eastAsia="仿宋_GB2312"/>
          <w:sz w:val="28"/>
          <w:szCs w:val="28"/>
        </w:rPr>
        <w:t>高校基层管理干部队伍选育管用机制研究</w:t>
      </w:r>
    </w:p>
    <w:p w14:paraId="2903D283">
      <w:pPr>
        <w:spacing w:line="276" w:lineRule="auto"/>
        <w:rPr>
          <w:rFonts w:ascii="仿宋_GB2312" w:eastAsia="仿宋_GB2312"/>
          <w:sz w:val="28"/>
          <w:szCs w:val="28"/>
        </w:rPr>
      </w:pPr>
      <w:r>
        <w:rPr>
          <w:rFonts w:hint="eastAsia" w:ascii="仿宋_GB2312" w:eastAsia="仿宋_GB2312"/>
          <w:sz w:val="28"/>
          <w:szCs w:val="28"/>
        </w:rPr>
        <w:t>DA-202603</w:t>
      </w:r>
      <w:r>
        <w:rPr>
          <w:rFonts w:hint="eastAsia" w:ascii="仿宋_GB2312" w:eastAsia="仿宋_GB2312"/>
          <w:sz w:val="28"/>
          <w:szCs w:val="28"/>
        </w:rPr>
        <w:tab/>
      </w:r>
      <w:r>
        <w:rPr>
          <w:rFonts w:hint="eastAsia" w:ascii="仿宋_GB2312" w:eastAsia="仿宋_GB2312"/>
          <w:sz w:val="28"/>
          <w:szCs w:val="28"/>
        </w:rPr>
        <w:t>智能时代学生AI使用行为特征及引导策略研究</w:t>
      </w:r>
    </w:p>
    <w:p w14:paraId="2EB8C684">
      <w:pPr>
        <w:spacing w:line="276" w:lineRule="auto"/>
        <w:rPr>
          <w:rFonts w:ascii="仿宋_GB2312" w:eastAsia="仿宋_GB2312"/>
          <w:sz w:val="28"/>
          <w:szCs w:val="28"/>
        </w:rPr>
      </w:pPr>
      <w:r>
        <w:rPr>
          <w:rFonts w:hint="eastAsia" w:ascii="仿宋_GB2312" w:eastAsia="仿宋_GB2312"/>
          <w:sz w:val="28"/>
          <w:szCs w:val="28"/>
        </w:rPr>
        <w:t>DA-202604</w:t>
      </w:r>
      <w:r>
        <w:rPr>
          <w:rFonts w:hint="eastAsia" w:ascii="仿宋_GB2312" w:eastAsia="仿宋_GB2312"/>
          <w:sz w:val="28"/>
          <w:szCs w:val="28"/>
        </w:rPr>
        <w:tab/>
      </w:r>
      <w:r>
        <w:rPr>
          <w:rFonts w:hint="eastAsia" w:ascii="仿宋_GB2312" w:eastAsia="仿宋_GB2312"/>
          <w:sz w:val="28"/>
          <w:szCs w:val="28"/>
        </w:rPr>
        <w:t>基于大数据的高校日常监督预警与治理模式研究</w:t>
      </w:r>
    </w:p>
    <w:p w14:paraId="7E19ABB3">
      <w:pPr>
        <w:pStyle w:val="2"/>
        <w:spacing w:line="276" w:lineRule="auto"/>
        <w:rPr>
          <w:sz w:val="40"/>
        </w:rPr>
      </w:pPr>
      <w:r>
        <w:rPr>
          <w:sz w:val="40"/>
        </w:rPr>
        <w:tab/>
      </w:r>
      <w:bookmarkStart w:id="4" w:name="_Toc77958416"/>
      <w:r>
        <w:rPr>
          <w:rFonts w:hint="eastAsia"/>
          <w:sz w:val="40"/>
        </w:rPr>
        <w:t>党建思政·一般课题</w:t>
      </w:r>
      <w:bookmarkEnd w:id="4"/>
      <w:r>
        <w:rPr>
          <w:sz w:val="40"/>
        </w:rPr>
        <w:tab/>
      </w:r>
    </w:p>
    <w:p w14:paraId="38CB1AB2">
      <w:pPr>
        <w:spacing w:line="276" w:lineRule="auto"/>
        <w:rPr>
          <w:rFonts w:ascii="仿宋_GB2312" w:eastAsia="仿宋_GB2312"/>
          <w:sz w:val="28"/>
          <w:szCs w:val="28"/>
        </w:rPr>
      </w:pPr>
      <w:bookmarkStart w:id="5" w:name="_Toc8636802"/>
      <w:r>
        <w:rPr>
          <w:rFonts w:hint="eastAsia" w:ascii="仿宋_GB2312" w:eastAsia="仿宋_GB2312"/>
          <w:sz w:val="28"/>
          <w:szCs w:val="28"/>
        </w:rPr>
        <w:t>DB-202601</w:t>
      </w:r>
      <w:r>
        <w:rPr>
          <w:rFonts w:hint="eastAsia" w:ascii="仿宋_GB2312" w:eastAsia="仿宋_GB2312"/>
          <w:sz w:val="28"/>
          <w:szCs w:val="28"/>
        </w:rPr>
        <w:tab/>
      </w:r>
      <w:r>
        <w:rPr>
          <w:rFonts w:hint="eastAsia" w:ascii="仿宋_GB2312" w:eastAsia="仿宋_GB2312"/>
          <w:sz w:val="28"/>
          <w:szCs w:val="28"/>
        </w:rPr>
        <w:t>高校有效防范和纠治政绩观偏差工作机制研究</w:t>
      </w:r>
    </w:p>
    <w:p w14:paraId="62CC0251">
      <w:pPr>
        <w:spacing w:line="276" w:lineRule="auto"/>
        <w:rPr>
          <w:rFonts w:ascii="仿宋_GB2312" w:eastAsia="仿宋_GB2312"/>
          <w:sz w:val="28"/>
          <w:szCs w:val="28"/>
        </w:rPr>
      </w:pPr>
      <w:r>
        <w:rPr>
          <w:rFonts w:hint="eastAsia" w:ascii="仿宋_GB2312" w:eastAsia="仿宋_GB2312"/>
          <w:sz w:val="28"/>
          <w:szCs w:val="28"/>
        </w:rPr>
        <w:t>DB-202602</w:t>
      </w:r>
      <w:r>
        <w:rPr>
          <w:rFonts w:hint="eastAsia" w:ascii="仿宋_GB2312" w:eastAsia="仿宋_GB2312"/>
          <w:sz w:val="28"/>
          <w:szCs w:val="28"/>
        </w:rPr>
        <w:tab/>
      </w:r>
      <w:r>
        <w:rPr>
          <w:rFonts w:hint="eastAsia" w:ascii="仿宋_GB2312" w:eastAsia="仿宋_GB2312"/>
          <w:sz w:val="28"/>
          <w:szCs w:val="28"/>
        </w:rPr>
        <w:t>人工智能赋能高校基层党建提质增效的路径研究</w:t>
      </w:r>
    </w:p>
    <w:p w14:paraId="4781CD98">
      <w:pPr>
        <w:spacing w:line="276" w:lineRule="auto"/>
        <w:rPr>
          <w:rFonts w:ascii="仿宋_GB2312" w:eastAsia="仿宋_GB2312"/>
          <w:sz w:val="28"/>
          <w:szCs w:val="28"/>
        </w:rPr>
      </w:pPr>
      <w:r>
        <w:rPr>
          <w:rFonts w:hint="eastAsia" w:ascii="仿宋_GB2312" w:eastAsia="仿宋_GB2312"/>
          <w:sz w:val="28"/>
          <w:szCs w:val="28"/>
        </w:rPr>
        <w:t>DB-202603</w:t>
      </w:r>
      <w:r>
        <w:rPr>
          <w:rFonts w:hint="eastAsia" w:ascii="仿宋_GB2312" w:eastAsia="仿宋_GB2312"/>
          <w:sz w:val="28"/>
          <w:szCs w:val="28"/>
        </w:rPr>
        <w:tab/>
      </w:r>
      <w:r>
        <w:rPr>
          <w:rFonts w:hint="eastAsia" w:ascii="仿宋_GB2312" w:eastAsia="仿宋_GB2312"/>
          <w:sz w:val="28"/>
          <w:szCs w:val="28"/>
        </w:rPr>
        <w:t>高校机关管理队伍高质量建设体系与激励机制创新研究</w:t>
      </w:r>
    </w:p>
    <w:p w14:paraId="59B916D6">
      <w:pPr>
        <w:spacing w:line="276" w:lineRule="auto"/>
        <w:rPr>
          <w:rFonts w:ascii="仿宋_GB2312" w:eastAsia="仿宋_GB2312"/>
          <w:sz w:val="28"/>
          <w:szCs w:val="28"/>
        </w:rPr>
      </w:pPr>
      <w:r>
        <w:rPr>
          <w:rFonts w:hint="eastAsia" w:ascii="仿宋_GB2312" w:eastAsia="仿宋_GB2312"/>
          <w:sz w:val="28"/>
          <w:szCs w:val="28"/>
        </w:rPr>
        <w:t>DB-202604</w:t>
      </w:r>
      <w:r>
        <w:rPr>
          <w:rFonts w:hint="eastAsia" w:ascii="仿宋_GB2312" w:eastAsia="仿宋_GB2312"/>
          <w:sz w:val="28"/>
          <w:szCs w:val="28"/>
        </w:rPr>
        <w:tab/>
      </w:r>
      <w:r>
        <w:rPr>
          <w:rFonts w:hint="eastAsia" w:ascii="仿宋_GB2312" w:eastAsia="仿宋_GB2312"/>
          <w:sz w:val="28"/>
          <w:szCs w:val="28"/>
        </w:rPr>
        <w:t>高校民主党派年轻干部队伍建设的问题与对策研究</w:t>
      </w:r>
    </w:p>
    <w:p w14:paraId="2CADE8AF">
      <w:pPr>
        <w:spacing w:line="276" w:lineRule="auto"/>
        <w:rPr>
          <w:rFonts w:ascii="仿宋_GB2312" w:eastAsia="仿宋_GB2312"/>
          <w:sz w:val="28"/>
          <w:szCs w:val="28"/>
        </w:rPr>
      </w:pPr>
      <w:r>
        <w:rPr>
          <w:rFonts w:hint="eastAsia" w:ascii="仿宋_GB2312" w:eastAsia="仿宋_GB2312"/>
          <w:sz w:val="28"/>
          <w:szCs w:val="28"/>
        </w:rPr>
        <w:t>DB-202605</w:t>
      </w:r>
      <w:r>
        <w:rPr>
          <w:rFonts w:hint="eastAsia" w:ascii="仿宋_GB2312" w:eastAsia="仿宋_GB2312"/>
          <w:sz w:val="28"/>
          <w:szCs w:val="28"/>
        </w:rPr>
        <w:tab/>
      </w:r>
      <w:r>
        <w:rPr>
          <w:rFonts w:hint="eastAsia" w:ascii="仿宋_GB2312" w:eastAsia="仿宋_GB2312"/>
          <w:sz w:val="28"/>
          <w:szCs w:val="28"/>
        </w:rPr>
        <w:t>智媒体时代高校讲好中国故事的策略及路径研究</w:t>
      </w:r>
    </w:p>
    <w:p w14:paraId="26C44C5B">
      <w:pPr>
        <w:spacing w:line="276" w:lineRule="auto"/>
        <w:rPr>
          <w:rFonts w:ascii="仿宋_GB2312" w:eastAsia="仿宋_GB2312"/>
          <w:sz w:val="28"/>
          <w:szCs w:val="28"/>
        </w:rPr>
      </w:pPr>
      <w:r>
        <w:rPr>
          <w:rFonts w:hint="eastAsia" w:ascii="仿宋_GB2312" w:eastAsia="仿宋_GB2312"/>
          <w:sz w:val="28"/>
          <w:szCs w:val="28"/>
        </w:rPr>
        <w:t>DB-202606</w:t>
      </w:r>
      <w:r>
        <w:rPr>
          <w:rFonts w:hint="eastAsia" w:ascii="仿宋_GB2312" w:eastAsia="仿宋_GB2312"/>
          <w:sz w:val="28"/>
          <w:szCs w:val="28"/>
        </w:rPr>
        <w:tab/>
      </w:r>
      <w:r>
        <w:rPr>
          <w:rFonts w:hint="eastAsia" w:ascii="仿宋_GB2312" w:eastAsia="仿宋_GB2312"/>
          <w:sz w:val="28"/>
          <w:szCs w:val="28"/>
        </w:rPr>
        <w:t>“双一流”高校国际传播能力提升的战略布局与实践路径研究</w:t>
      </w:r>
    </w:p>
    <w:p w14:paraId="53B1FD2C">
      <w:pPr>
        <w:spacing w:line="276" w:lineRule="auto"/>
        <w:rPr>
          <w:rFonts w:ascii="仿宋_GB2312" w:eastAsia="仿宋_GB2312"/>
          <w:sz w:val="28"/>
          <w:szCs w:val="28"/>
        </w:rPr>
      </w:pPr>
      <w:r>
        <w:rPr>
          <w:rFonts w:hint="eastAsia" w:ascii="仿宋_GB2312" w:eastAsia="仿宋_GB2312"/>
          <w:sz w:val="28"/>
          <w:szCs w:val="28"/>
        </w:rPr>
        <w:t>DB-202607</w:t>
      </w:r>
      <w:r>
        <w:rPr>
          <w:rFonts w:hint="eastAsia" w:ascii="仿宋_GB2312" w:eastAsia="仿宋_GB2312"/>
          <w:sz w:val="28"/>
          <w:szCs w:val="28"/>
        </w:rPr>
        <w:tab/>
      </w:r>
      <w:r>
        <w:rPr>
          <w:rFonts w:hint="eastAsia" w:ascii="仿宋_GB2312" w:eastAsia="仿宋_GB2312"/>
          <w:sz w:val="28"/>
          <w:szCs w:val="28"/>
        </w:rPr>
        <w:t>“求实学、务实业”办学宗旨的时代内涵与育人转化机制研究</w:t>
      </w:r>
    </w:p>
    <w:p w14:paraId="6E4A7113">
      <w:pPr>
        <w:spacing w:line="276" w:lineRule="auto"/>
        <w:rPr>
          <w:rFonts w:ascii="仿宋_GB2312" w:eastAsia="仿宋_GB2312"/>
          <w:sz w:val="28"/>
          <w:szCs w:val="28"/>
        </w:rPr>
      </w:pPr>
      <w:r>
        <w:rPr>
          <w:rFonts w:hint="eastAsia" w:ascii="仿宋_GB2312" w:eastAsia="仿宋_GB2312"/>
          <w:sz w:val="28"/>
          <w:szCs w:val="28"/>
        </w:rPr>
        <w:t>DB-202608</w:t>
      </w:r>
      <w:r>
        <w:rPr>
          <w:rFonts w:hint="eastAsia" w:ascii="仿宋_GB2312" w:eastAsia="仿宋_GB2312"/>
          <w:sz w:val="28"/>
          <w:szCs w:val="28"/>
        </w:rPr>
        <w:tab/>
      </w:r>
      <w:r>
        <w:rPr>
          <w:rFonts w:hint="eastAsia" w:ascii="仿宋_GB2312" w:eastAsia="仿宋_GB2312"/>
          <w:sz w:val="28"/>
          <w:szCs w:val="28"/>
        </w:rPr>
        <w:t>高校特色信息资源服务思政引领力提升路径研究</w:t>
      </w:r>
    </w:p>
    <w:p w14:paraId="38E0DBEA">
      <w:pPr>
        <w:spacing w:line="276" w:lineRule="auto"/>
        <w:rPr>
          <w:rFonts w:ascii="仿宋_GB2312" w:eastAsia="仿宋_GB2312"/>
          <w:sz w:val="28"/>
          <w:szCs w:val="28"/>
        </w:rPr>
      </w:pPr>
      <w:r>
        <w:rPr>
          <w:rFonts w:hint="eastAsia" w:ascii="仿宋_GB2312" w:eastAsia="仿宋_GB2312"/>
          <w:sz w:val="28"/>
          <w:szCs w:val="28"/>
        </w:rPr>
        <w:t>DB-202609</w:t>
      </w:r>
      <w:r>
        <w:rPr>
          <w:rFonts w:hint="eastAsia" w:ascii="仿宋_GB2312" w:eastAsia="仿宋_GB2312"/>
          <w:sz w:val="28"/>
          <w:szCs w:val="28"/>
        </w:rPr>
        <w:tab/>
      </w:r>
      <w:r>
        <w:rPr>
          <w:rFonts w:hint="eastAsia" w:ascii="仿宋_GB2312" w:eastAsia="仿宋_GB2312"/>
          <w:sz w:val="28"/>
          <w:szCs w:val="28"/>
        </w:rPr>
        <w:t>高校学生党员发展工作规范化建设研究</w:t>
      </w:r>
    </w:p>
    <w:p w14:paraId="25617D25">
      <w:pPr>
        <w:spacing w:line="276" w:lineRule="auto"/>
        <w:rPr>
          <w:rFonts w:ascii="仿宋_GB2312" w:eastAsia="仿宋_GB2312"/>
          <w:sz w:val="28"/>
          <w:szCs w:val="28"/>
        </w:rPr>
      </w:pPr>
      <w:r>
        <w:rPr>
          <w:rFonts w:hint="eastAsia" w:ascii="仿宋_GB2312" w:eastAsia="仿宋_GB2312"/>
          <w:sz w:val="28"/>
          <w:szCs w:val="28"/>
        </w:rPr>
        <w:t>DB-202610</w:t>
      </w:r>
      <w:r>
        <w:rPr>
          <w:rFonts w:hint="eastAsia" w:ascii="仿宋_GB2312" w:eastAsia="仿宋_GB2312"/>
          <w:sz w:val="28"/>
          <w:szCs w:val="28"/>
        </w:rPr>
        <w:tab/>
      </w:r>
      <w:r>
        <w:rPr>
          <w:rFonts w:hint="eastAsia" w:ascii="仿宋_GB2312" w:eastAsia="仿宋_GB2312"/>
          <w:sz w:val="28"/>
          <w:szCs w:val="28"/>
        </w:rPr>
        <w:t>高校学生日常矛盾化解与风险防范策略研究</w:t>
      </w:r>
    </w:p>
    <w:p w14:paraId="280AC5D1">
      <w:pPr>
        <w:spacing w:line="276" w:lineRule="auto"/>
        <w:rPr>
          <w:rFonts w:ascii="仿宋_GB2312" w:eastAsia="仿宋_GB2312"/>
          <w:sz w:val="28"/>
          <w:szCs w:val="28"/>
        </w:rPr>
      </w:pPr>
      <w:r>
        <w:rPr>
          <w:rFonts w:hint="eastAsia" w:ascii="仿宋_GB2312" w:eastAsia="仿宋_GB2312"/>
          <w:sz w:val="28"/>
          <w:szCs w:val="28"/>
        </w:rPr>
        <w:t>DB-202611</w:t>
      </w:r>
      <w:r>
        <w:rPr>
          <w:rFonts w:hint="eastAsia" w:ascii="仿宋_GB2312" w:eastAsia="仿宋_GB2312"/>
          <w:sz w:val="28"/>
          <w:szCs w:val="28"/>
        </w:rPr>
        <w:tab/>
      </w:r>
      <w:r>
        <w:rPr>
          <w:rFonts w:hint="eastAsia" w:ascii="仿宋_GB2312" w:eastAsia="仿宋_GB2312"/>
          <w:sz w:val="28"/>
          <w:szCs w:val="28"/>
        </w:rPr>
        <w:t>新时代留学归国人员统战工作创新路径研究</w:t>
      </w:r>
    </w:p>
    <w:p w14:paraId="4053A071">
      <w:pPr>
        <w:spacing w:line="276" w:lineRule="auto"/>
        <w:rPr>
          <w:rFonts w:ascii="仿宋_GB2312" w:eastAsia="仿宋_GB2312"/>
          <w:sz w:val="28"/>
          <w:szCs w:val="28"/>
        </w:rPr>
      </w:pPr>
      <w:r>
        <w:rPr>
          <w:rFonts w:hint="eastAsia" w:ascii="仿宋_GB2312" w:eastAsia="仿宋_GB2312"/>
          <w:sz w:val="28"/>
          <w:szCs w:val="28"/>
        </w:rPr>
        <w:t>DB-202612</w:t>
      </w:r>
      <w:r>
        <w:rPr>
          <w:rFonts w:hint="eastAsia" w:ascii="仿宋_GB2312" w:eastAsia="仿宋_GB2312"/>
          <w:sz w:val="28"/>
          <w:szCs w:val="28"/>
        </w:rPr>
        <w:tab/>
      </w:r>
      <w:r>
        <w:rPr>
          <w:rFonts w:hint="eastAsia" w:ascii="仿宋_GB2312" w:eastAsia="仿宋_GB2312"/>
          <w:sz w:val="28"/>
          <w:szCs w:val="28"/>
        </w:rPr>
        <w:t>高校党外知识分子思想政治引领的效能提升研究</w:t>
      </w:r>
    </w:p>
    <w:p w14:paraId="633EEDC2">
      <w:pPr>
        <w:spacing w:line="276" w:lineRule="auto"/>
        <w:rPr>
          <w:rFonts w:ascii="仿宋_GB2312" w:eastAsia="仿宋_GB2312"/>
          <w:sz w:val="28"/>
          <w:szCs w:val="28"/>
        </w:rPr>
      </w:pPr>
      <w:r>
        <w:rPr>
          <w:rFonts w:hint="eastAsia" w:ascii="仿宋_GB2312" w:eastAsia="仿宋_GB2312"/>
          <w:sz w:val="28"/>
          <w:szCs w:val="28"/>
        </w:rPr>
        <w:t>DB-202613</w:t>
      </w:r>
      <w:r>
        <w:rPr>
          <w:rFonts w:hint="eastAsia" w:ascii="仿宋_GB2312" w:eastAsia="仿宋_GB2312"/>
          <w:sz w:val="28"/>
          <w:szCs w:val="28"/>
        </w:rPr>
        <w:tab/>
      </w:r>
      <w:r>
        <w:rPr>
          <w:rFonts w:hint="eastAsia" w:ascii="仿宋_GB2312" w:eastAsia="仿宋_GB2312"/>
          <w:sz w:val="28"/>
          <w:szCs w:val="28"/>
        </w:rPr>
        <w:t>信息化赋能校内巡视监督效能提升的路径研究</w:t>
      </w:r>
    </w:p>
    <w:p w14:paraId="00341C19">
      <w:pPr>
        <w:spacing w:line="276" w:lineRule="auto"/>
        <w:rPr>
          <w:rFonts w:ascii="仿宋_GB2312" w:eastAsia="仿宋_GB2312"/>
          <w:sz w:val="28"/>
          <w:szCs w:val="28"/>
        </w:rPr>
      </w:pPr>
      <w:r>
        <w:rPr>
          <w:rFonts w:hint="eastAsia" w:ascii="仿宋_GB2312" w:eastAsia="仿宋_GB2312"/>
          <w:sz w:val="28"/>
          <w:szCs w:val="28"/>
        </w:rPr>
        <w:t>DB-202614</w:t>
      </w:r>
      <w:r>
        <w:rPr>
          <w:rFonts w:hint="eastAsia" w:ascii="仿宋_GB2312" w:eastAsia="仿宋_GB2312"/>
          <w:sz w:val="28"/>
          <w:szCs w:val="28"/>
        </w:rPr>
        <w:tab/>
      </w:r>
      <w:r>
        <w:rPr>
          <w:rFonts w:hint="eastAsia" w:ascii="仿宋_GB2312" w:eastAsia="仿宋_GB2312"/>
          <w:sz w:val="28"/>
          <w:szCs w:val="28"/>
        </w:rPr>
        <w:t>纪巡联动增强校内巡视监督震慑力穿透力推动力的路径研究</w:t>
      </w:r>
    </w:p>
    <w:p w14:paraId="6A269EC8">
      <w:pPr>
        <w:spacing w:line="276" w:lineRule="auto"/>
        <w:rPr>
          <w:rFonts w:ascii="仿宋_GB2312" w:eastAsia="仿宋_GB2312"/>
          <w:sz w:val="28"/>
          <w:szCs w:val="28"/>
        </w:rPr>
      </w:pPr>
      <w:r>
        <w:rPr>
          <w:rFonts w:hint="eastAsia" w:ascii="仿宋_GB2312" w:eastAsia="仿宋_GB2312"/>
          <w:sz w:val="28"/>
          <w:szCs w:val="28"/>
        </w:rPr>
        <w:t>DB-202615</w:t>
      </w:r>
      <w:r>
        <w:rPr>
          <w:rFonts w:hint="eastAsia" w:ascii="仿宋_GB2312" w:eastAsia="仿宋_GB2312"/>
          <w:sz w:val="28"/>
          <w:szCs w:val="28"/>
        </w:rPr>
        <w:tab/>
      </w:r>
      <w:r>
        <w:rPr>
          <w:rFonts w:hint="eastAsia" w:ascii="仿宋_GB2312" w:eastAsia="仿宋_GB2312"/>
          <w:sz w:val="28"/>
          <w:szCs w:val="28"/>
        </w:rPr>
        <w:t>高校二级单位提升基层监督质效的机制研究</w:t>
      </w:r>
    </w:p>
    <w:p w14:paraId="66A6453C">
      <w:pPr>
        <w:spacing w:line="276" w:lineRule="auto"/>
        <w:rPr>
          <w:rFonts w:ascii="仿宋_GB2312" w:eastAsia="仿宋_GB2312"/>
          <w:sz w:val="28"/>
          <w:szCs w:val="28"/>
        </w:rPr>
      </w:pPr>
      <w:r>
        <w:rPr>
          <w:rFonts w:hint="eastAsia" w:ascii="仿宋_GB2312" w:eastAsia="仿宋_GB2312"/>
          <w:sz w:val="28"/>
          <w:szCs w:val="28"/>
        </w:rPr>
        <w:t>DB-202616</w:t>
      </w:r>
      <w:r>
        <w:rPr>
          <w:rFonts w:hint="eastAsia" w:ascii="仿宋_GB2312" w:eastAsia="仿宋_GB2312"/>
          <w:sz w:val="28"/>
          <w:szCs w:val="28"/>
        </w:rPr>
        <w:tab/>
      </w:r>
      <w:r>
        <w:rPr>
          <w:rFonts w:hint="eastAsia" w:ascii="仿宋_GB2312" w:eastAsia="仿宋_GB2312"/>
          <w:sz w:val="28"/>
          <w:szCs w:val="28"/>
        </w:rPr>
        <w:t>新时代高校廉洁文化建设的浸润式育人体系构建研究</w:t>
      </w:r>
    </w:p>
    <w:p w14:paraId="13BAEA36">
      <w:pPr>
        <w:spacing w:line="276" w:lineRule="auto"/>
        <w:rPr>
          <w:rFonts w:ascii="仿宋_GB2312" w:eastAsia="仿宋_GB2312"/>
          <w:sz w:val="28"/>
          <w:szCs w:val="28"/>
        </w:rPr>
      </w:pPr>
      <w:r>
        <w:rPr>
          <w:rFonts w:hint="eastAsia" w:ascii="仿宋_GB2312" w:eastAsia="仿宋_GB2312"/>
          <w:sz w:val="28"/>
          <w:szCs w:val="28"/>
        </w:rPr>
        <w:t>DB-202617</w:t>
      </w:r>
      <w:r>
        <w:rPr>
          <w:rFonts w:hint="eastAsia" w:ascii="仿宋_GB2312" w:eastAsia="仿宋_GB2312"/>
          <w:sz w:val="28"/>
          <w:szCs w:val="28"/>
        </w:rPr>
        <w:tab/>
      </w:r>
      <w:r>
        <w:rPr>
          <w:rFonts w:hint="eastAsia" w:ascii="仿宋_GB2312" w:eastAsia="仿宋_GB2312"/>
          <w:sz w:val="28"/>
          <w:szCs w:val="28"/>
        </w:rPr>
        <w:t>高校机关工会的组织优势与功能优化路径研究</w:t>
      </w:r>
    </w:p>
    <w:p w14:paraId="6E4A5029">
      <w:pPr>
        <w:spacing w:line="276" w:lineRule="auto"/>
        <w:rPr>
          <w:rFonts w:ascii="仿宋_GB2312" w:eastAsia="仿宋_GB2312"/>
          <w:sz w:val="28"/>
          <w:szCs w:val="28"/>
        </w:rPr>
      </w:pPr>
      <w:r>
        <w:rPr>
          <w:rFonts w:hint="eastAsia" w:ascii="仿宋_GB2312" w:eastAsia="仿宋_GB2312"/>
          <w:sz w:val="28"/>
          <w:szCs w:val="28"/>
        </w:rPr>
        <w:t>DB-202618</w:t>
      </w:r>
      <w:r>
        <w:rPr>
          <w:rFonts w:hint="eastAsia" w:ascii="仿宋_GB2312" w:eastAsia="仿宋_GB2312"/>
          <w:sz w:val="28"/>
          <w:szCs w:val="28"/>
        </w:rPr>
        <w:tab/>
      </w:r>
      <w:r>
        <w:rPr>
          <w:rFonts w:hint="eastAsia" w:ascii="仿宋_GB2312" w:eastAsia="仿宋_GB2312"/>
          <w:sz w:val="28"/>
          <w:szCs w:val="28"/>
        </w:rPr>
        <w:t>高校工会赋能教师职业发展和岗位建功的机制研究</w:t>
      </w:r>
    </w:p>
    <w:bookmarkEnd w:id="5"/>
    <w:p w14:paraId="7F542D29">
      <w:pPr>
        <w:pStyle w:val="2"/>
        <w:spacing w:line="276" w:lineRule="auto"/>
        <w:rPr>
          <w:sz w:val="40"/>
        </w:rPr>
      </w:pPr>
      <w:bookmarkStart w:id="6" w:name="_Toc77958417"/>
      <w:r>
        <w:rPr>
          <w:rFonts w:hint="eastAsia"/>
          <w:sz w:val="40"/>
        </w:rPr>
        <w:t>综合改革·重点课题</w:t>
      </w:r>
      <w:bookmarkEnd w:id="6"/>
    </w:p>
    <w:p w14:paraId="63D69866">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ZA-202601</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国家战略需求牵引下高校学科专业布局优化与动态调整研究</w:t>
      </w:r>
    </w:p>
    <w:p w14:paraId="3AA16B3B">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ZA-202602</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智能时代拔尖创新人才本博贯通培养体系构建研究</w:t>
      </w:r>
    </w:p>
    <w:p w14:paraId="5D9B78AB">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ZA-202603</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人工智能赋能高校教育教学改革的实践探索与路径优化研究</w:t>
      </w:r>
    </w:p>
    <w:p w14:paraId="307127D7">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ZA-202604</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高校交叉学科研究机构设置模式及评价策略研究</w:t>
      </w:r>
    </w:p>
    <w:p w14:paraId="5824BB65">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ZA-202605</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高校基础研究人才评价体系优化路径研究</w:t>
      </w:r>
    </w:p>
    <w:p w14:paraId="639024F9">
      <w:pPr>
        <w:spacing w:line="276" w:lineRule="auto"/>
        <w:rPr>
          <w:rFonts w:hint="eastAsia" w:ascii="仿宋_GB2312" w:hAnsi="仿宋" w:eastAsia="仿宋_GB2312" w:cstheme="majorBidi"/>
          <w:bCs/>
          <w:sz w:val="28"/>
          <w:szCs w:val="28"/>
        </w:rPr>
      </w:pPr>
      <w:r>
        <w:rPr>
          <w:rFonts w:hint="eastAsia" w:ascii="仿宋_GB2312" w:hAnsi="仿宋" w:eastAsia="仿宋_GB2312" w:cstheme="majorBidi"/>
          <w:bCs/>
          <w:sz w:val="28"/>
          <w:szCs w:val="28"/>
        </w:rPr>
        <w:t>ZA-202606</w:t>
      </w:r>
      <w:r>
        <w:rPr>
          <w:rFonts w:hint="eastAsia" w:ascii="仿宋_GB2312" w:hAnsi="仿宋" w:eastAsia="仿宋_GB2312" w:cstheme="majorBidi"/>
          <w:bCs/>
          <w:sz w:val="28"/>
          <w:szCs w:val="28"/>
        </w:rPr>
        <w:tab/>
      </w:r>
      <w:r>
        <w:rPr>
          <w:rFonts w:hint="eastAsia" w:ascii="仿宋_GB2312" w:hAnsi="仿宋" w:eastAsia="仿宋_GB2312" w:cstheme="majorBidi"/>
          <w:bCs/>
          <w:sz w:val="28"/>
          <w:szCs w:val="28"/>
        </w:rPr>
        <w:t>扩大高水平教育对外开放背景下高校国际化办学绩效评价与优化路径研究</w:t>
      </w:r>
    </w:p>
    <w:p w14:paraId="3E2C69B3">
      <w:pPr>
        <w:pStyle w:val="2"/>
        <w:spacing w:line="276" w:lineRule="auto"/>
        <w:rPr>
          <w:sz w:val="40"/>
        </w:rPr>
      </w:pPr>
      <w:bookmarkStart w:id="7" w:name="_Toc77958418"/>
      <w:r>
        <w:rPr>
          <w:rFonts w:hint="eastAsia"/>
          <w:sz w:val="40"/>
        </w:rPr>
        <w:t>综合改革·一般课题</w:t>
      </w:r>
      <w:bookmarkEnd w:id="7"/>
      <w:bookmarkStart w:id="8" w:name="_Toc514856181"/>
    </w:p>
    <w:bookmarkEnd w:id="8"/>
    <w:p w14:paraId="481B15FD">
      <w:pPr>
        <w:adjustRightInd w:val="0"/>
        <w:snapToGrid w:val="0"/>
        <w:spacing w:line="276" w:lineRule="auto"/>
        <w:rPr>
          <w:rFonts w:ascii="仿宋_GB2312" w:eastAsia="仿宋_GB2312"/>
          <w:sz w:val="28"/>
          <w:szCs w:val="28"/>
        </w:rPr>
      </w:pPr>
      <w:bookmarkStart w:id="9" w:name="_Toc5612663"/>
      <w:r>
        <w:rPr>
          <w:rFonts w:hint="eastAsia" w:ascii="仿宋_GB2312" w:eastAsia="仿宋_GB2312"/>
          <w:sz w:val="28"/>
          <w:szCs w:val="28"/>
        </w:rPr>
        <w:t>ZB-202601</w:t>
      </w:r>
      <w:r>
        <w:rPr>
          <w:rFonts w:hint="eastAsia" w:ascii="仿宋_GB2312" w:eastAsia="仿宋_GB2312"/>
          <w:sz w:val="28"/>
          <w:szCs w:val="28"/>
        </w:rPr>
        <w:tab/>
      </w:r>
      <w:r>
        <w:rPr>
          <w:rFonts w:hint="eastAsia" w:ascii="仿宋_GB2312" w:eastAsia="仿宋_GB2312"/>
          <w:sz w:val="28"/>
          <w:szCs w:val="28"/>
        </w:rPr>
        <w:t>学科画像赋能高校学科建设科学决策的实践路径研究</w:t>
      </w:r>
    </w:p>
    <w:p w14:paraId="522759E2">
      <w:pPr>
        <w:adjustRightInd w:val="0"/>
        <w:snapToGrid w:val="0"/>
        <w:spacing w:line="276" w:lineRule="auto"/>
        <w:rPr>
          <w:rFonts w:ascii="仿宋_GB2312" w:eastAsia="仿宋_GB2312"/>
          <w:sz w:val="28"/>
          <w:szCs w:val="28"/>
        </w:rPr>
      </w:pPr>
      <w:r>
        <w:rPr>
          <w:rFonts w:hint="eastAsia" w:ascii="仿宋_GB2312" w:eastAsia="仿宋_GB2312"/>
          <w:sz w:val="28"/>
          <w:szCs w:val="28"/>
        </w:rPr>
        <w:t>ZB-202602</w:t>
      </w:r>
      <w:r>
        <w:rPr>
          <w:rFonts w:hint="eastAsia" w:ascii="仿宋_GB2312" w:eastAsia="仿宋_GB2312"/>
          <w:sz w:val="28"/>
          <w:szCs w:val="28"/>
        </w:rPr>
        <w:tab/>
      </w:r>
      <w:r>
        <w:rPr>
          <w:rFonts w:hint="eastAsia" w:ascii="仿宋_GB2312" w:eastAsia="仿宋_GB2312"/>
          <w:sz w:val="28"/>
          <w:szCs w:val="28"/>
        </w:rPr>
        <w:t>面向“十五五”时期世界一流大学建设的战略规划研究</w:t>
      </w:r>
    </w:p>
    <w:p w14:paraId="4AB01E2C">
      <w:pPr>
        <w:adjustRightInd w:val="0"/>
        <w:snapToGrid w:val="0"/>
        <w:spacing w:line="276" w:lineRule="auto"/>
        <w:rPr>
          <w:rFonts w:ascii="仿宋_GB2312" w:eastAsia="仿宋_GB2312"/>
          <w:sz w:val="28"/>
          <w:szCs w:val="28"/>
        </w:rPr>
      </w:pPr>
      <w:r>
        <w:rPr>
          <w:rFonts w:hint="eastAsia" w:ascii="仿宋_GB2312" w:eastAsia="仿宋_GB2312"/>
          <w:sz w:val="28"/>
          <w:szCs w:val="28"/>
        </w:rPr>
        <w:t>ZB-202603</w:t>
      </w:r>
      <w:r>
        <w:rPr>
          <w:rFonts w:hint="eastAsia" w:ascii="仿宋_GB2312" w:eastAsia="仿宋_GB2312"/>
          <w:sz w:val="28"/>
          <w:szCs w:val="28"/>
        </w:rPr>
        <w:tab/>
      </w:r>
      <w:r>
        <w:rPr>
          <w:rFonts w:hint="eastAsia" w:ascii="仿宋_GB2312" w:eastAsia="仿宋_GB2312"/>
          <w:sz w:val="28"/>
          <w:szCs w:val="28"/>
        </w:rPr>
        <w:t>“双一流”建设背景下研究生招生选拔机制改革与质量保障研究</w:t>
      </w:r>
    </w:p>
    <w:p w14:paraId="61826D7A">
      <w:pPr>
        <w:adjustRightInd w:val="0"/>
        <w:snapToGrid w:val="0"/>
        <w:spacing w:line="276" w:lineRule="auto"/>
        <w:rPr>
          <w:rFonts w:ascii="仿宋_GB2312" w:eastAsia="仿宋_GB2312"/>
          <w:sz w:val="28"/>
          <w:szCs w:val="28"/>
        </w:rPr>
      </w:pPr>
      <w:r>
        <w:rPr>
          <w:rFonts w:hint="eastAsia" w:ascii="仿宋_GB2312" w:eastAsia="仿宋_GB2312"/>
          <w:sz w:val="28"/>
          <w:szCs w:val="28"/>
        </w:rPr>
        <w:t>ZB-202604</w:t>
      </w:r>
      <w:r>
        <w:rPr>
          <w:rFonts w:hint="eastAsia" w:ascii="仿宋_GB2312" w:eastAsia="仿宋_GB2312"/>
          <w:sz w:val="28"/>
          <w:szCs w:val="28"/>
        </w:rPr>
        <w:tab/>
      </w:r>
      <w:r>
        <w:rPr>
          <w:rFonts w:hint="eastAsia" w:ascii="仿宋_GB2312" w:eastAsia="仿宋_GB2312"/>
          <w:sz w:val="28"/>
          <w:szCs w:val="28"/>
        </w:rPr>
        <w:t>数智赋能高校国际招生规模与质量提升的路径研究</w:t>
      </w:r>
    </w:p>
    <w:p w14:paraId="63AEC5F2">
      <w:pPr>
        <w:adjustRightInd w:val="0"/>
        <w:snapToGrid w:val="0"/>
        <w:spacing w:line="276" w:lineRule="auto"/>
        <w:rPr>
          <w:rFonts w:ascii="仿宋_GB2312" w:eastAsia="仿宋_GB2312"/>
          <w:sz w:val="28"/>
          <w:szCs w:val="28"/>
        </w:rPr>
      </w:pPr>
      <w:r>
        <w:rPr>
          <w:rFonts w:hint="eastAsia" w:ascii="仿宋_GB2312" w:eastAsia="仿宋_GB2312"/>
          <w:sz w:val="28"/>
          <w:szCs w:val="28"/>
        </w:rPr>
        <w:t>ZB-202605</w:t>
      </w:r>
      <w:r>
        <w:rPr>
          <w:rFonts w:hint="eastAsia" w:ascii="仿宋_GB2312" w:eastAsia="仿宋_GB2312"/>
          <w:sz w:val="28"/>
          <w:szCs w:val="28"/>
        </w:rPr>
        <w:tab/>
      </w:r>
      <w:r>
        <w:rPr>
          <w:rFonts w:hint="eastAsia" w:ascii="仿宋_GB2312" w:eastAsia="仿宋_GB2312"/>
          <w:sz w:val="28"/>
          <w:szCs w:val="28"/>
        </w:rPr>
        <w:t>高校专业学位研究生实践成果授位机制研究</w:t>
      </w:r>
    </w:p>
    <w:p w14:paraId="42ECD2F2">
      <w:pPr>
        <w:adjustRightInd w:val="0"/>
        <w:snapToGrid w:val="0"/>
        <w:spacing w:line="276" w:lineRule="auto"/>
        <w:rPr>
          <w:rFonts w:ascii="仿宋_GB2312" w:eastAsia="仿宋_GB2312"/>
          <w:sz w:val="28"/>
          <w:szCs w:val="28"/>
        </w:rPr>
      </w:pPr>
      <w:r>
        <w:rPr>
          <w:rFonts w:hint="eastAsia" w:ascii="仿宋_GB2312" w:eastAsia="仿宋_GB2312"/>
          <w:sz w:val="28"/>
          <w:szCs w:val="28"/>
        </w:rPr>
        <w:t>ZB-202606</w:t>
      </w:r>
      <w:r>
        <w:rPr>
          <w:rFonts w:hint="eastAsia" w:ascii="仿宋_GB2312" w:eastAsia="仿宋_GB2312"/>
          <w:sz w:val="28"/>
          <w:szCs w:val="28"/>
        </w:rPr>
        <w:tab/>
      </w:r>
      <w:r>
        <w:rPr>
          <w:rFonts w:hint="eastAsia" w:ascii="仿宋_GB2312" w:eastAsia="仿宋_GB2312"/>
          <w:sz w:val="28"/>
          <w:szCs w:val="28"/>
        </w:rPr>
        <w:t>研究生交叉学部实体化运行模式与资源协同机制研究</w:t>
      </w:r>
    </w:p>
    <w:p w14:paraId="12655553">
      <w:pPr>
        <w:adjustRightInd w:val="0"/>
        <w:snapToGrid w:val="0"/>
        <w:spacing w:line="276" w:lineRule="auto"/>
        <w:rPr>
          <w:rFonts w:ascii="仿宋_GB2312" w:eastAsia="仿宋_GB2312"/>
          <w:sz w:val="28"/>
          <w:szCs w:val="28"/>
        </w:rPr>
      </w:pPr>
      <w:r>
        <w:rPr>
          <w:rFonts w:hint="eastAsia" w:ascii="仿宋_GB2312" w:eastAsia="仿宋_GB2312"/>
          <w:sz w:val="28"/>
          <w:szCs w:val="28"/>
        </w:rPr>
        <w:t>ZB-202607</w:t>
      </w:r>
      <w:r>
        <w:rPr>
          <w:rFonts w:hint="eastAsia" w:ascii="仿宋_GB2312" w:eastAsia="仿宋_GB2312"/>
          <w:sz w:val="28"/>
          <w:szCs w:val="28"/>
        </w:rPr>
        <w:tab/>
      </w:r>
      <w:r>
        <w:rPr>
          <w:rFonts w:hint="eastAsia" w:ascii="仿宋_GB2312" w:eastAsia="仿宋_GB2312"/>
          <w:sz w:val="28"/>
          <w:szCs w:val="28"/>
        </w:rPr>
        <w:t>高校境外交流交换生趋同化培养体系构建研究</w:t>
      </w:r>
    </w:p>
    <w:p w14:paraId="54870899">
      <w:pPr>
        <w:adjustRightInd w:val="0"/>
        <w:snapToGrid w:val="0"/>
        <w:spacing w:line="276" w:lineRule="auto"/>
        <w:rPr>
          <w:rFonts w:ascii="仿宋_GB2312" w:eastAsia="仿宋_GB2312"/>
          <w:sz w:val="28"/>
          <w:szCs w:val="28"/>
        </w:rPr>
      </w:pPr>
      <w:r>
        <w:rPr>
          <w:rFonts w:hint="eastAsia" w:ascii="仿宋_GB2312" w:eastAsia="仿宋_GB2312"/>
          <w:sz w:val="28"/>
          <w:szCs w:val="28"/>
        </w:rPr>
        <w:t>ZB-202608</w:t>
      </w:r>
      <w:r>
        <w:rPr>
          <w:rFonts w:hint="eastAsia" w:ascii="仿宋_GB2312" w:eastAsia="仿宋_GB2312"/>
          <w:sz w:val="28"/>
          <w:szCs w:val="28"/>
        </w:rPr>
        <w:tab/>
      </w:r>
      <w:r>
        <w:rPr>
          <w:rFonts w:hint="eastAsia" w:ascii="仿宋_GB2312" w:eastAsia="仿宋_GB2312"/>
          <w:sz w:val="28"/>
          <w:szCs w:val="28"/>
        </w:rPr>
        <w:t>过程管理视角下本科生学业成长追踪与干预政策研究</w:t>
      </w:r>
    </w:p>
    <w:p w14:paraId="5B61BF4E">
      <w:pPr>
        <w:adjustRightInd w:val="0"/>
        <w:snapToGrid w:val="0"/>
        <w:spacing w:line="276" w:lineRule="auto"/>
        <w:rPr>
          <w:rFonts w:ascii="仿宋_GB2312" w:eastAsia="仿宋_GB2312"/>
          <w:sz w:val="28"/>
          <w:szCs w:val="28"/>
        </w:rPr>
      </w:pPr>
      <w:r>
        <w:rPr>
          <w:rFonts w:hint="eastAsia" w:ascii="仿宋_GB2312" w:eastAsia="仿宋_GB2312"/>
          <w:sz w:val="28"/>
          <w:szCs w:val="28"/>
        </w:rPr>
        <w:t>ZB-202609</w:t>
      </w:r>
      <w:r>
        <w:rPr>
          <w:rFonts w:hint="eastAsia" w:ascii="仿宋_GB2312" w:eastAsia="仿宋_GB2312"/>
          <w:sz w:val="28"/>
          <w:szCs w:val="28"/>
        </w:rPr>
        <w:tab/>
      </w:r>
      <w:r>
        <w:rPr>
          <w:rFonts w:hint="eastAsia" w:ascii="仿宋_GB2312" w:eastAsia="仿宋_GB2312"/>
          <w:sz w:val="28"/>
          <w:szCs w:val="28"/>
        </w:rPr>
        <w:t>高校课堂教学质量智能辅助评价范式研究</w:t>
      </w:r>
    </w:p>
    <w:p w14:paraId="4FF4F87D">
      <w:pPr>
        <w:adjustRightInd w:val="0"/>
        <w:snapToGrid w:val="0"/>
        <w:spacing w:line="276" w:lineRule="auto"/>
        <w:rPr>
          <w:rFonts w:ascii="仿宋_GB2312" w:eastAsia="仿宋_GB2312"/>
          <w:sz w:val="28"/>
          <w:szCs w:val="28"/>
        </w:rPr>
      </w:pPr>
      <w:r>
        <w:rPr>
          <w:rFonts w:hint="eastAsia" w:ascii="仿宋_GB2312" w:eastAsia="仿宋_GB2312"/>
          <w:sz w:val="28"/>
          <w:szCs w:val="28"/>
        </w:rPr>
        <w:t>ZB-202610</w:t>
      </w:r>
      <w:r>
        <w:rPr>
          <w:rFonts w:hint="eastAsia" w:ascii="仿宋_GB2312" w:eastAsia="仿宋_GB2312"/>
          <w:sz w:val="28"/>
          <w:szCs w:val="28"/>
        </w:rPr>
        <w:tab/>
      </w:r>
      <w:r>
        <w:rPr>
          <w:rFonts w:hint="eastAsia" w:ascii="仿宋_GB2312" w:eastAsia="仿宋_GB2312"/>
          <w:sz w:val="28"/>
          <w:szCs w:val="28"/>
        </w:rPr>
        <w:t>世界一流大学人工智能伦理规范构建模式研究</w:t>
      </w:r>
    </w:p>
    <w:p w14:paraId="03EDB57F">
      <w:pPr>
        <w:adjustRightInd w:val="0"/>
        <w:snapToGrid w:val="0"/>
        <w:spacing w:line="276" w:lineRule="auto"/>
        <w:rPr>
          <w:rFonts w:ascii="仿宋_GB2312" w:eastAsia="仿宋_GB2312"/>
          <w:sz w:val="28"/>
          <w:szCs w:val="28"/>
        </w:rPr>
      </w:pPr>
      <w:r>
        <w:rPr>
          <w:rFonts w:hint="eastAsia" w:ascii="仿宋_GB2312" w:eastAsia="仿宋_GB2312"/>
          <w:sz w:val="28"/>
          <w:szCs w:val="28"/>
        </w:rPr>
        <w:t>ZB-202611</w:t>
      </w:r>
      <w:r>
        <w:rPr>
          <w:rFonts w:hint="eastAsia" w:ascii="仿宋_GB2312" w:eastAsia="仿宋_GB2312"/>
          <w:sz w:val="28"/>
          <w:szCs w:val="28"/>
        </w:rPr>
        <w:tab/>
      </w:r>
      <w:r>
        <w:rPr>
          <w:rFonts w:hint="eastAsia" w:ascii="仿宋_GB2312" w:eastAsia="仿宋_GB2312"/>
          <w:sz w:val="28"/>
          <w:szCs w:val="28"/>
        </w:rPr>
        <w:t>高校数字化教材建设模式探索与成效评估研究</w:t>
      </w:r>
    </w:p>
    <w:p w14:paraId="515873B2">
      <w:pPr>
        <w:adjustRightInd w:val="0"/>
        <w:snapToGrid w:val="0"/>
        <w:spacing w:line="276" w:lineRule="auto"/>
        <w:rPr>
          <w:rFonts w:ascii="仿宋_GB2312" w:eastAsia="仿宋_GB2312"/>
          <w:sz w:val="28"/>
          <w:szCs w:val="28"/>
        </w:rPr>
      </w:pPr>
      <w:r>
        <w:rPr>
          <w:rFonts w:hint="eastAsia" w:ascii="仿宋_GB2312" w:eastAsia="仿宋_GB2312"/>
          <w:sz w:val="28"/>
          <w:szCs w:val="28"/>
        </w:rPr>
        <w:t>ZB-202612</w:t>
      </w:r>
      <w:r>
        <w:rPr>
          <w:rFonts w:hint="eastAsia" w:ascii="仿宋_GB2312" w:eastAsia="仿宋_GB2312"/>
          <w:sz w:val="28"/>
          <w:szCs w:val="28"/>
        </w:rPr>
        <w:tab/>
      </w:r>
      <w:r>
        <w:rPr>
          <w:rFonts w:hint="eastAsia" w:ascii="仿宋_GB2312" w:eastAsia="仿宋_GB2312"/>
          <w:sz w:val="28"/>
          <w:szCs w:val="28"/>
        </w:rPr>
        <w:t>产教融合背景下高校微专业的开发模式与运营机制研究</w:t>
      </w:r>
    </w:p>
    <w:p w14:paraId="495B5419">
      <w:pPr>
        <w:adjustRightInd w:val="0"/>
        <w:snapToGrid w:val="0"/>
        <w:spacing w:line="276" w:lineRule="auto"/>
        <w:rPr>
          <w:rFonts w:ascii="仿宋_GB2312" w:eastAsia="仿宋_GB2312"/>
          <w:sz w:val="28"/>
          <w:szCs w:val="28"/>
        </w:rPr>
      </w:pPr>
      <w:r>
        <w:rPr>
          <w:rFonts w:hint="eastAsia" w:ascii="仿宋_GB2312" w:eastAsia="仿宋_GB2312"/>
          <w:sz w:val="28"/>
          <w:szCs w:val="28"/>
        </w:rPr>
        <w:t>ZB-202613</w:t>
      </w:r>
      <w:r>
        <w:rPr>
          <w:rFonts w:hint="eastAsia" w:ascii="仿宋_GB2312" w:eastAsia="仿宋_GB2312"/>
          <w:sz w:val="28"/>
          <w:szCs w:val="28"/>
        </w:rPr>
        <w:tab/>
      </w:r>
      <w:r>
        <w:rPr>
          <w:rFonts w:hint="eastAsia" w:ascii="仿宋_GB2312" w:eastAsia="仿宋_GB2312"/>
          <w:sz w:val="28"/>
          <w:szCs w:val="28"/>
        </w:rPr>
        <w:t>支撑世界一流大学建设的杰出科技人才画像构建框架研究</w:t>
      </w:r>
    </w:p>
    <w:p w14:paraId="4FB61427">
      <w:pPr>
        <w:adjustRightInd w:val="0"/>
        <w:snapToGrid w:val="0"/>
        <w:spacing w:line="276" w:lineRule="auto"/>
        <w:rPr>
          <w:rFonts w:ascii="仿宋_GB2312" w:eastAsia="仿宋_GB2312"/>
          <w:sz w:val="28"/>
          <w:szCs w:val="28"/>
        </w:rPr>
      </w:pPr>
      <w:r>
        <w:rPr>
          <w:rFonts w:hint="eastAsia" w:ascii="仿宋_GB2312" w:eastAsia="仿宋_GB2312"/>
          <w:sz w:val="28"/>
          <w:szCs w:val="28"/>
        </w:rPr>
        <w:t>ZB-202614</w:t>
      </w:r>
      <w:r>
        <w:rPr>
          <w:rFonts w:hint="eastAsia" w:ascii="仿宋_GB2312" w:eastAsia="仿宋_GB2312"/>
          <w:sz w:val="28"/>
          <w:szCs w:val="28"/>
        </w:rPr>
        <w:tab/>
      </w:r>
      <w:r>
        <w:rPr>
          <w:rFonts w:hint="eastAsia" w:ascii="仿宋_GB2312" w:eastAsia="仿宋_GB2312"/>
          <w:sz w:val="28"/>
          <w:szCs w:val="28"/>
        </w:rPr>
        <w:t>人工智能赋能高校科研范式改革的机制与路径研究</w:t>
      </w:r>
    </w:p>
    <w:p w14:paraId="17300A8A">
      <w:pPr>
        <w:adjustRightInd w:val="0"/>
        <w:snapToGrid w:val="0"/>
        <w:spacing w:line="276" w:lineRule="auto"/>
        <w:rPr>
          <w:rFonts w:ascii="仿宋_GB2312" w:eastAsia="仿宋_GB2312"/>
          <w:sz w:val="28"/>
          <w:szCs w:val="28"/>
        </w:rPr>
      </w:pPr>
      <w:r>
        <w:rPr>
          <w:rFonts w:hint="eastAsia" w:ascii="仿宋_GB2312" w:eastAsia="仿宋_GB2312"/>
          <w:sz w:val="28"/>
          <w:szCs w:val="28"/>
        </w:rPr>
        <w:t>ZB-202615</w:t>
      </w:r>
      <w:r>
        <w:rPr>
          <w:rFonts w:hint="eastAsia" w:ascii="仿宋_GB2312" w:eastAsia="仿宋_GB2312"/>
          <w:sz w:val="28"/>
          <w:szCs w:val="28"/>
        </w:rPr>
        <w:tab/>
      </w:r>
      <w:r>
        <w:rPr>
          <w:rFonts w:hint="eastAsia" w:ascii="仿宋_GB2312" w:eastAsia="仿宋_GB2312"/>
          <w:sz w:val="28"/>
          <w:szCs w:val="28"/>
        </w:rPr>
        <w:t>医工交叉领域科技创新与产业创新融合发展的机制研究</w:t>
      </w:r>
    </w:p>
    <w:p w14:paraId="291118F7">
      <w:pPr>
        <w:adjustRightInd w:val="0"/>
        <w:snapToGrid w:val="0"/>
        <w:spacing w:line="276" w:lineRule="auto"/>
        <w:rPr>
          <w:rFonts w:ascii="仿宋_GB2312" w:eastAsia="仿宋_GB2312"/>
          <w:sz w:val="28"/>
          <w:szCs w:val="28"/>
        </w:rPr>
      </w:pPr>
      <w:r>
        <w:rPr>
          <w:rFonts w:hint="eastAsia" w:ascii="仿宋_GB2312" w:eastAsia="仿宋_GB2312"/>
          <w:sz w:val="28"/>
          <w:szCs w:val="28"/>
        </w:rPr>
        <w:t>ZB-202616</w:t>
      </w:r>
      <w:r>
        <w:rPr>
          <w:rFonts w:hint="eastAsia" w:ascii="仿宋_GB2312" w:eastAsia="仿宋_GB2312"/>
          <w:sz w:val="28"/>
          <w:szCs w:val="28"/>
        </w:rPr>
        <w:tab/>
      </w:r>
      <w:r>
        <w:rPr>
          <w:rFonts w:hint="eastAsia" w:ascii="仿宋_GB2312" w:eastAsia="仿宋_GB2312"/>
          <w:sz w:val="28"/>
          <w:szCs w:val="28"/>
        </w:rPr>
        <w:t>创新型学院支撑产学研深度融合发展的生态研究</w:t>
      </w:r>
    </w:p>
    <w:p w14:paraId="0FF7847D">
      <w:pPr>
        <w:adjustRightInd w:val="0"/>
        <w:snapToGrid w:val="0"/>
        <w:spacing w:line="276" w:lineRule="auto"/>
        <w:rPr>
          <w:rFonts w:ascii="仿宋_GB2312" w:eastAsia="仿宋_GB2312"/>
          <w:sz w:val="28"/>
          <w:szCs w:val="28"/>
        </w:rPr>
      </w:pPr>
      <w:r>
        <w:rPr>
          <w:rFonts w:hint="eastAsia" w:ascii="仿宋_GB2312" w:eastAsia="仿宋_GB2312"/>
          <w:sz w:val="28"/>
          <w:szCs w:val="28"/>
        </w:rPr>
        <w:t>ZB-202617</w:t>
      </w:r>
      <w:r>
        <w:rPr>
          <w:rFonts w:hint="eastAsia" w:ascii="仿宋_GB2312" w:eastAsia="仿宋_GB2312"/>
          <w:sz w:val="28"/>
          <w:szCs w:val="28"/>
        </w:rPr>
        <w:tab/>
      </w:r>
      <w:r>
        <w:rPr>
          <w:rFonts w:hint="eastAsia" w:ascii="仿宋_GB2312" w:eastAsia="仿宋_GB2312"/>
          <w:sz w:val="28"/>
          <w:szCs w:val="28"/>
        </w:rPr>
        <w:t>校企共建高校新型智库的运行机制与实现路径研究</w:t>
      </w:r>
    </w:p>
    <w:p w14:paraId="25A27133">
      <w:pPr>
        <w:adjustRightInd w:val="0"/>
        <w:snapToGrid w:val="0"/>
        <w:spacing w:line="276" w:lineRule="auto"/>
        <w:rPr>
          <w:rFonts w:ascii="仿宋_GB2312" w:eastAsia="仿宋_GB2312"/>
          <w:sz w:val="28"/>
          <w:szCs w:val="28"/>
        </w:rPr>
      </w:pPr>
      <w:r>
        <w:rPr>
          <w:rFonts w:hint="eastAsia" w:ascii="仿宋_GB2312" w:eastAsia="仿宋_GB2312"/>
          <w:sz w:val="28"/>
          <w:szCs w:val="28"/>
        </w:rPr>
        <w:t>ZB-202618</w:t>
      </w:r>
      <w:r>
        <w:rPr>
          <w:rFonts w:hint="eastAsia" w:ascii="仿宋_GB2312" w:eastAsia="仿宋_GB2312"/>
          <w:sz w:val="28"/>
          <w:szCs w:val="28"/>
        </w:rPr>
        <w:tab/>
      </w:r>
      <w:r>
        <w:rPr>
          <w:rFonts w:hint="eastAsia" w:ascii="仿宋_GB2312" w:eastAsia="仿宋_GB2312"/>
          <w:sz w:val="28"/>
          <w:szCs w:val="28"/>
        </w:rPr>
        <w:t>“十五五”时期学校岗位规划动态调整机制研究</w:t>
      </w:r>
    </w:p>
    <w:p w14:paraId="63DD776F">
      <w:pPr>
        <w:adjustRightInd w:val="0"/>
        <w:snapToGrid w:val="0"/>
        <w:spacing w:line="276" w:lineRule="auto"/>
        <w:rPr>
          <w:rFonts w:ascii="仿宋_GB2312" w:eastAsia="仿宋_GB2312"/>
          <w:sz w:val="28"/>
          <w:szCs w:val="28"/>
        </w:rPr>
      </w:pPr>
      <w:r>
        <w:rPr>
          <w:rFonts w:hint="eastAsia" w:ascii="仿宋_GB2312" w:eastAsia="仿宋_GB2312"/>
          <w:sz w:val="28"/>
          <w:szCs w:val="28"/>
        </w:rPr>
        <w:t>ZB-202619</w:t>
      </w:r>
      <w:r>
        <w:rPr>
          <w:rFonts w:hint="eastAsia" w:ascii="仿宋_GB2312" w:eastAsia="仿宋_GB2312"/>
          <w:sz w:val="28"/>
          <w:szCs w:val="28"/>
        </w:rPr>
        <w:tab/>
      </w:r>
      <w:r>
        <w:rPr>
          <w:rFonts w:hint="eastAsia" w:ascii="仿宋_GB2312" w:eastAsia="仿宋_GB2312"/>
          <w:sz w:val="28"/>
          <w:szCs w:val="28"/>
        </w:rPr>
        <w:t>高水平创新型人才引进和培育体制机制研究</w:t>
      </w:r>
    </w:p>
    <w:p w14:paraId="423BC939">
      <w:pPr>
        <w:adjustRightInd w:val="0"/>
        <w:snapToGrid w:val="0"/>
        <w:spacing w:line="276" w:lineRule="auto"/>
        <w:rPr>
          <w:rFonts w:ascii="仿宋_GB2312" w:eastAsia="仿宋_GB2312"/>
          <w:sz w:val="28"/>
          <w:szCs w:val="28"/>
        </w:rPr>
      </w:pPr>
      <w:r>
        <w:rPr>
          <w:rFonts w:hint="eastAsia" w:ascii="仿宋_GB2312" w:eastAsia="仿宋_GB2312"/>
          <w:sz w:val="28"/>
          <w:szCs w:val="28"/>
        </w:rPr>
        <w:t>ZB-202620</w:t>
      </w:r>
      <w:r>
        <w:rPr>
          <w:rFonts w:hint="eastAsia" w:ascii="仿宋_GB2312" w:eastAsia="仿宋_GB2312"/>
          <w:sz w:val="28"/>
          <w:szCs w:val="28"/>
        </w:rPr>
        <w:tab/>
      </w:r>
      <w:r>
        <w:rPr>
          <w:rFonts w:hint="eastAsia" w:ascii="仿宋_GB2312" w:eastAsia="仿宋_GB2312"/>
          <w:sz w:val="28"/>
          <w:szCs w:val="28"/>
        </w:rPr>
        <w:t>高校人文社科青年教师科研能力提升路径研究</w:t>
      </w:r>
    </w:p>
    <w:p w14:paraId="0AA358C4">
      <w:pPr>
        <w:adjustRightInd w:val="0"/>
        <w:snapToGrid w:val="0"/>
        <w:spacing w:line="276" w:lineRule="auto"/>
        <w:rPr>
          <w:rFonts w:ascii="仿宋_GB2312" w:eastAsia="仿宋_GB2312"/>
          <w:sz w:val="28"/>
          <w:szCs w:val="28"/>
        </w:rPr>
      </w:pPr>
      <w:r>
        <w:rPr>
          <w:rFonts w:hint="eastAsia" w:ascii="仿宋_GB2312" w:eastAsia="仿宋_GB2312"/>
          <w:sz w:val="28"/>
          <w:szCs w:val="28"/>
        </w:rPr>
        <w:t>ZB-202621</w:t>
      </w:r>
      <w:r>
        <w:rPr>
          <w:rFonts w:hint="eastAsia" w:ascii="仿宋_GB2312" w:eastAsia="仿宋_GB2312"/>
          <w:sz w:val="28"/>
          <w:szCs w:val="28"/>
        </w:rPr>
        <w:tab/>
      </w:r>
      <w:r>
        <w:rPr>
          <w:rFonts w:hint="eastAsia" w:ascii="仿宋_GB2312" w:eastAsia="仿宋_GB2312"/>
          <w:sz w:val="28"/>
          <w:szCs w:val="28"/>
        </w:rPr>
        <w:t>高校工程博士后流动站建设的实践路径研究</w:t>
      </w:r>
    </w:p>
    <w:p w14:paraId="37910E80">
      <w:pPr>
        <w:adjustRightInd w:val="0"/>
        <w:snapToGrid w:val="0"/>
        <w:spacing w:line="276" w:lineRule="auto"/>
        <w:rPr>
          <w:rFonts w:ascii="仿宋_GB2312" w:eastAsia="仿宋_GB2312"/>
          <w:sz w:val="28"/>
          <w:szCs w:val="28"/>
        </w:rPr>
      </w:pPr>
      <w:r>
        <w:rPr>
          <w:rFonts w:hint="eastAsia" w:ascii="仿宋_GB2312" w:eastAsia="仿宋_GB2312"/>
          <w:sz w:val="28"/>
          <w:szCs w:val="28"/>
        </w:rPr>
        <w:t>ZB-202622</w:t>
      </w:r>
      <w:r>
        <w:rPr>
          <w:rFonts w:hint="eastAsia" w:ascii="仿宋_GB2312" w:eastAsia="仿宋_GB2312"/>
          <w:sz w:val="28"/>
          <w:szCs w:val="28"/>
        </w:rPr>
        <w:tab/>
      </w:r>
      <w:r>
        <w:rPr>
          <w:rFonts w:hint="eastAsia" w:ascii="仿宋_GB2312" w:eastAsia="仿宋_GB2312"/>
          <w:sz w:val="28"/>
          <w:szCs w:val="28"/>
        </w:rPr>
        <w:t>高校银发人才资源体系建设及优化研究</w:t>
      </w:r>
    </w:p>
    <w:p w14:paraId="52E62049">
      <w:pPr>
        <w:adjustRightInd w:val="0"/>
        <w:snapToGrid w:val="0"/>
        <w:spacing w:line="276" w:lineRule="auto"/>
        <w:rPr>
          <w:rFonts w:ascii="仿宋_GB2312" w:eastAsia="仿宋_GB2312"/>
          <w:sz w:val="28"/>
          <w:szCs w:val="28"/>
        </w:rPr>
      </w:pPr>
      <w:r>
        <w:rPr>
          <w:rFonts w:hint="eastAsia" w:ascii="仿宋_GB2312" w:eastAsia="仿宋_GB2312"/>
          <w:sz w:val="28"/>
          <w:szCs w:val="28"/>
        </w:rPr>
        <w:t>ZB-202623</w:t>
      </w:r>
      <w:r>
        <w:rPr>
          <w:rFonts w:hint="eastAsia" w:ascii="仿宋_GB2312" w:eastAsia="仿宋_GB2312"/>
          <w:sz w:val="28"/>
          <w:szCs w:val="28"/>
        </w:rPr>
        <w:tab/>
      </w:r>
      <w:r>
        <w:rPr>
          <w:rFonts w:hint="eastAsia" w:ascii="仿宋_GB2312" w:eastAsia="仿宋_GB2312"/>
          <w:sz w:val="28"/>
          <w:szCs w:val="28"/>
        </w:rPr>
        <w:t>校区、园区、城区“三区”融合推动中外合作办学提质增效的策略研究</w:t>
      </w:r>
    </w:p>
    <w:p w14:paraId="61717DEA">
      <w:pPr>
        <w:adjustRightInd w:val="0"/>
        <w:snapToGrid w:val="0"/>
        <w:spacing w:line="276" w:lineRule="auto"/>
        <w:rPr>
          <w:rFonts w:ascii="仿宋_GB2312" w:eastAsia="仿宋_GB2312"/>
          <w:sz w:val="28"/>
          <w:szCs w:val="28"/>
        </w:rPr>
      </w:pPr>
      <w:r>
        <w:rPr>
          <w:rFonts w:hint="eastAsia" w:ascii="仿宋_GB2312" w:eastAsia="仿宋_GB2312"/>
          <w:sz w:val="28"/>
          <w:szCs w:val="28"/>
        </w:rPr>
        <w:t>ZB-202624</w:t>
      </w:r>
      <w:r>
        <w:rPr>
          <w:rFonts w:hint="eastAsia" w:ascii="仿宋_GB2312" w:eastAsia="仿宋_GB2312"/>
          <w:sz w:val="28"/>
          <w:szCs w:val="28"/>
        </w:rPr>
        <w:tab/>
      </w:r>
      <w:r>
        <w:rPr>
          <w:rFonts w:hint="eastAsia" w:ascii="仿宋_GB2312" w:eastAsia="仿宋_GB2312"/>
          <w:sz w:val="28"/>
          <w:szCs w:val="28"/>
        </w:rPr>
        <w:t>高校香港高等研究院建设机制与发展路径研究</w:t>
      </w:r>
    </w:p>
    <w:p w14:paraId="59F85B57">
      <w:pPr>
        <w:adjustRightInd w:val="0"/>
        <w:snapToGrid w:val="0"/>
        <w:spacing w:line="276" w:lineRule="auto"/>
        <w:rPr>
          <w:rFonts w:ascii="仿宋_GB2312" w:eastAsia="仿宋_GB2312"/>
          <w:sz w:val="28"/>
          <w:szCs w:val="28"/>
        </w:rPr>
      </w:pPr>
      <w:r>
        <w:rPr>
          <w:rFonts w:hint="eastAsia" w:ascii="仿宋_GB2312" w:eastAsia="仿宋_GB2312"/>
          <w:sz w:val="28"/>
          <w:szCs w:val="28"/>
        </w:rPr>
        <w:t>ZB-202625</w:t>
      </w:r>
      <w:r>
        <w:rPr>
          <w:rFonts w:hint="eastAsia" w:ascii="仿宋_GB2312" w:eastAsia="仿宋_GB2312"/>
          <w:sz w:val="28"/>
          <w:szCs w:val="28"/>
        </w:rPr>
        <w:tab/>
      </w:r>
      <w:r>
        <w:rPr>
          <w:rFonts w:hint="eastAsia" w:ascii="仿宋_GB2312" w:eastAsia="仿宋_GB2312"/>
          <w:sz w:val="28"/>
          <w:szCs w:val="28"/>
        </w:rPr>
        <w:t>深化高校资源配置改革的路径研究</w:t>
      </w:r>
    </w:p>
    <w:p w14:paraId="27D4F093">
      <w:pPr>
        <w:adjustRightInd w:val="0"/>
        <w:snapToGrid w:val="0"/>
        <w:spacing w:line="276" w:lineRule="auto"/>
        <w:rPr>
          <w:rFonts w:ascii="仿宋_GB2312" w:eastAsia="仿宋_GB2312"/>
          <w:sz w:val="28"/>
          <w:szCs w:val="28"/>
        </w:rPr>
      </w:pPr>
      <w:r>
        <w:rPr>
          <w:rFonts w:hint="eastAsia" w:ascii="仿宋_GB2312" w:eastAsia="仿宋_GB2312"/>
          <w:sz w:val="28"/>
          <w:szCs w:val="28"/>
        </w:rPr>
        <w:t>ZB-202626</w:t>
      </w:r>
      <w:r>
        <w:rPr>
          <w:rFonts w:hint="eastAsia" w:ascii="仿宋_GB2312" w:eastAsia="仿宋_GB2312"/>
          <w:sz w:val="28"/>
          <w:szCs w:val="28"/>
        </w:rPr>
        <w:tab/>
      </w:r>
      <w:r>
        <w:rPr>
          <w:rFonts w:hint="eastAsia" w:ascii="仿宋_GB2312" w:eastAsia="仿宋_GB2312"/>
          <w:sz w:val="28"/>
          <w:szCs w:val="28"/>
        </w:rPr>
        <w:t>数字治理背景下财务决策分析赋能校院高质量发展路径研究</w:t>
      </w:r>
    </w:p>
    <w:p w14:paraId="2F1DF452">
      <w:pPr>
        <w:adjustRightInd w:val="0"/>
        <w:snapToGrid w:val="0"/>
        <w:spacing w:line="276" w:lineRule="auto"/>
        <w:rPr>
          <w:rFonts w:ascii="仿宋_GB2312" w:eastAsia="仿宋_GB2312"/>
          <w:sz w:val="28"/>
          <w:szCs w:val="28"/>
        </w:rPr>
      </w:pPr>
      <w:r>
        <w:rPr>
          <w:rFonts w:hint="eastAsia" w:ascii="仿宋_GB2312" w:eastAsia="仿宋_GB2312"/>
          <w:sz w:val="28"/>
          <w:szCs w:val="28"/>
        </w:rPr>
        <w:t>ZB-202627</w:t>
      </w:r>
      <w:r>
        <w:rPr>
          <w:rFonts w:hint="eastAsia" w:ascii="仿宋_GB2312" w:eastAsia="仿宋_GB2312"/>
          <w:sz w:val="28"/>
          <w:szCs w:val="28"/>
        </w:rPr>
        <w:tab/>
      </w:r>
      <w:r>
        <w:rPr>
          <w:rFonts w:hint="eastAsia" w:ascii="仿宋_GB2312" w:eastAsia="仿宋_GB2312"/>
          <w:sz w:val="28"/>
          <w:szCs w:val="28"/>
        </w:rPr>
        <w:t>零基预算导向下高校预算绩效评价策略与实施路径研究</w:t>
      </w:r>
    </w:p>
    <w:p w14:paraId="2B32BB1E">
      <w:pPr>
        <w:adjustRightInd w:val="0"/>
        <w:snapToGrid w:val="0"/>
        <w:spacing w:line="276" w:lineRule="auto"/>
        <w:rPr>
          <w:rFonts w:ascii="仿宋_GB2312" w:eastAsia="仿宋_GB2312"/>
          <w:sz w:val="28"/>
          <w:szCs w:val="28"/>
        </w:rPr>
      </w:pPr>
      <w:r>
        <w:rPr>
          <w:rFonts w:hint="eastAsia" w:ascii="仿宋_GB2312" w:eastAsia="仿宋_GB2312"/>
          <w:sz w:val="28"/>
          <w:szCs w:val="28"/>
        </w:rPr>
        <w:t>ZB-202628</w:t>
      </w:r>
      <w:r>
        <w:rPr>
          <w:rFonts w:hint="eastAsia" w:ascii="仿宋_GB2312" w:eastAsia="仿宋_GB2312"/>
          <w:sz w:val="28"/>
          <w:szCs w:val="28"/>
        </w:rPr>
        <w:tab/>
      </w:r>
      <w:r>
        <w:rPr>
          <w:rFonts w:hint="eastAsia" w:ascii="仿宋_GB2312" w:eastAsia="仿宋_GB2312"/>
          <w:sz w:val="28"/>
          <w:szCs w:val="28"/>
        </w:rPr>
        <w:t>数智赋能背景下的校院两级财会队伍转型发展研究</w:t>
      </w:r>
    </w:p>
    <w:p w14:paraId="544132C2">
      <w:pPr>
        <w:adjustRightInd w:val="0"/>
        <w:snapToGrid w:val="0"/>
        <w:spacing w:line="276" w:lineRule="auto"/>
        <w:rPr>
          <w:rFonts w:ascii="仿宋_GB2312" w:eastAsia="仿宋_GB2312"/>
          <w:sz w:val="28"/>
          <w:szCs w:val="28"/>
        </w:rPr>
      </w:pPr>
      <w:r>
        <w:rPr>
          <w:rFonts w:hint="eastAsia" w:ascii="仿宋_GB2312" w:eastAsia="仿宋_GB2312"/>
          <w:sz w:val="28"/>
          <w:szCs w:val="28"/>
        </w:rPr>
        <w:t>ZB-202629</w:t>
      </w:r>
      <w:r>
        <w:rPr>
          <w:rFonts w:hint="eastAsia" w:ascii="仿宋_GB2312" w:eastAsia="仿宋_GB2312"/>
          <w:sz w:val="28"/>
          <w:szCs w:val="28"/>
        </w:rPr>
        <w:tab/>
      </w:r>
      <w:r>
        <w:rPr>
          <w:rFonts w:hint="eastAsia" w:ascii="仿宋_GB2312" w:eastAsia="仿宋_GB2312"/>
          <w:sz w:val="28"/>
          <w:szCs w:val="28"/>
        </w:rPr>
        <w:t>高校数据资产管理机制优化与价值实现路径研究</w:t>
      </w:r>
    </w:p>
    <w:p w14:paraId="6445138B">
      <w:pPr>
        <w:adjustRightInd w:val="0"/>
        <w:snapToGrid w:val="0"/>
        <w:spacing w:line="276" w:lineRule="auto"/>
        <w:rPr>
          <w:rFonts w:ascii="仿宋_GB2312" w:eastAsia="仿宋_GB2312"/>
          <w:sz w:val="28"/>
          <w:szCs w:val="28"/>
        </w:rPr>
      </w:pPr>
      <w:r>
        <w:rPr>
          <w:rFonts w:hint="eastAsia" w:ascii="仿宋_GB2312" w:eastAsia="仿宋_GB2312"/>
          <w:sz w:val="28"/>
          <w:szCs w:val="28"/>
        </w:rPr>
        <w:t>ZB-202630</w:t>
      </w:r>
      <w:r>
        <w:rPr>
          <w:rFonts w:hint="eastAsia" w:ascii="仿宋_GB2312" w:eastAsia="仿宋_GB2312"/>
          <w:sz w:val="28"/>
          <w:szCs w:val="28"/>
        </w:rPr>
        <w:tab/>
      </w:r>
      <w:r>
        <w:rPr>
          <w:rFonts w:hint="eastAsia" w:ascii="仿宋_GB2312" w:eastAsia="仿宋_GB2312"/>
          <w:sz w:val="28"/>
          <w:szCs w:val="28"/>
        </w:rPr>
        <w:t>科技成果转化中高校国有权益长效增值机制创新研究</w:t>
      </w:r>
    </w:p>
    <w:p w14:paraId="490B97E2">
      <w:pPr>
        <w:adjustRightInd w:val="0"/>
        <w:snapToGrid w:val="0"/>
        <w:spacing w:line="276" w:lineRule="auto"/>
        <w:rPr>
          <w:rFonts w:ascii="仿宋_GB2312" w:eastAsia="仿宋_GB2312"/>
          <w:sz w:val="28"/>
          <w:szCs w:val="28"/>
        </w:rPr>
      </w:pPr>
      <w:r>
        <w:rPr>
          <w:rFonts w:hint="eastAsia" w:ascii="仿宋_GB2312" w:eastAsia="仿宋_GB2312"/>
          <w:sz w:val="28"/>
          <w:szCs w:val="28"/>
        </w:rPr>
        <w:t>ZB-202631</w:t>
      </w:r>
      <w:r>
        <w:rPr>
          <w:rFonts w:hint="eastAsia" w:ascii="仿宋_GB2312" w:eastAsia="仿宋_GB2312"/>
          <w:sz w:val="28"/>
          <w:szCs w:val="28"/>
        </w:rPr>
        <w:tab/>
      </w:r>
      <w:r>
        <w:rPr>
          <w:rFonts w:hint="eastAsia" w:ascii="仿宋_GB2312" w:eastAsia="仿宋_GB2312"/>
          <w:sz w:val="28"/>
          <w:szCs w:val="28"/>
        </w:rPr>
        <w:t>集中统一监管改革背景下高校保留企业的分类监管与专业化运营机制研究</w:t>
      </w:r>
    </w:p>
    <w:p w14:paraId="5CCE9184">
      <w:pPr>
        <w:adjustRightInd w:val="0"/>
        <w:snapToGrid w:val="0"/>
        <w:spacing w:line="276" w:lineRule="auto"/>
        <w:rPr>
          <w:rFonts w:ascii="仿宋_GB2312" w:eastAsia="仿宋_GB2312"/>
          <w:sz w:val="28"/>
          <w:szCs w:val="28"/>
        </w:rPr>
      </w:pPr>
      <w:r>
        <w:rPr>
          <w:rFonts w:hint="eastAsia" w:ascii="仿宋_GB2312" w:eastAsia="仿宋_GB2312"/>
          <w:sz w:val="28"/>
          <w:szCs w:val="28"/>
        </w:rPr>
        <w:t>ZB-202632</w:t>
      </w:r>
      <w:r>
        <w:rPr>
          <w:rFonts w:hint="eastAsia" w:ascii="仿宋_GB2312" w:eastAsia="仿宋_GB2312"/>
          <w:sz w:val="28"/>
          <w:szCs w:val="28"/>
        </w:rPr>
        <w:tab/>
      </w:r>
      <w:r>
        <w:rPr>
          <w:rFonts w:hint="eastAsia" w:ascii="仿宋_GB2312" w:eastAsia="仿宋_GB2312"/>
          <w:sz w:val="28"/>
          <w:szCs w:val="28"/>
        </w:rPr>
        <w:t>学科交叉融合背景下高校科技期刊高质量发展策略研究</w:t>
      </w:r>
    </w:p>
    <w:p w14:paraId="7BB15BAD">
      <w:pPr>
        <w:adjustRightInd w:val="0"/>
        <w:snapToGrid w:val="0"/>
        <w:spacing w:line="276" w:lineRule="auto"/>
        <w:rPr>
          <w:rFonts w:ascii="仿宋_GB2312" w:eastAsia="仿宋_GB2312"/>
          <w:sz w:val="28"/>
          <w:szCs w:val="28"/>
        </w:rPr>
      </w:pPr>
      <w:r>
        <w:rPr>
          <w:rFonts w:hint="eastAsia" w:ascii="仿宋_GB2312" w:eastAsia="仿宋_GB2312"/>
          <w:sz w:val="28"/>
          <w:szCs w:val="28"/>
        </w:rPr>
        <w:t>ZB-202633</w:t>
      </w:r>
      <w:r>
        <w:rPr>
          <w:rFonts w:hint="eastAsia" w:ascii="仿宋_GB2312" w:eastAsia="仿宋_GB2312"/>
          <w:sz w:val="28"/>
          <w:szCs w:val="28"/>
        </w:rPr>
        <w:tab/>
      </w:r>
      <w:r>
        <w:rPr>
          <w:rFonts w:hint="eastAsia" w:ascii="仿宋_GB2312" w:eastAsia="仿宋_GB2312"/>
          <w:sz w:val="28"/>
          <w:szCs w:val="28"/>
        </w:rPr>
        <w:t>研究型大学学术期刊与一流学科建设协同发展机制研究</w:t>
      </w:r>
    </w:p>
    <w:p w14:paraId="58F468C7">
      <w:pPr>
        <w:adjustRightInd w:val="0"/>
        <w:snapToGrid w:val="0"/>
        <w:spacing w:line="276" w:lineRule="auto"/>
        <w:rPr>
          <w:rFonts w:ascii="仿宋_GB2312" w:eastAsia="仿宋_GB2312"/>
          <w:sz w:val="28"/>
          <w:szCs w:val="28"/>
        </w:rPr>
      </w:pPr>
      <w:r>
        <w:rPr>
          <w:rFonts w:hint="eastAsia" w:ascii="仿宋_GB2312" w:eastAsia="仿宋_GB2312"/>
          <w:sz w:val="28"/>
          <w:szCs w:val="28"/>
        </w:rPr>
        <w:t>ZB-202634</w:t>
      </w:r>
      <w:r>
        <w:rPr>
          <w:rFonts w:hint="eastAsia" w:ascii="仿宋_GB2312" w:eastAsia="仿宋_GB2312"/>
          <w:sz w:val="28"/>
          <w:szCs w:val="28"/>
        </w:rPr>
        <w:tab/>
      </w:r>
      <w:r>
        <w:rPr>
          <w:rFonts w:hint="eastAsia" w:ascii="仿宋_GB2312" w:eastAsia="仿宋_GB2312"/>
          <w:sz w:val="28"/>
          <w:szCs w:val="28"/>
        </w:rPr>
        <w:t>教育数据治理体系构建与数据驱动决策实证研究</w:t>
      </w:r>
    </w:p>
    <w:p w14:paraId="7A6C090F">
      <w:pPr>
        <w:adjustRightInd w:val="0"/>
        <w:snapToGrid w:val="0"/>
        <w:spacing w:line="276" w:lineRule="auto"/>
        <w:rPr>
          <w:rFonts w:ascii="仿宋_GB2312" w:eastAsia="仿宋_GB2312"/>
          <w:sz w:val="28"/>
          <w:szCs w:val="28"/>
        </w:rPr>
      </w:pPr>
      <w:r>
        <w:rPr>
          <w:rFonts w:hint="eastAsia" w:ascii="仿宋_GB2312" w:eastAsia="仿宋_GB2312"/>
          <w:sz w:val="28"/>
          <w:szCs w:val="28"/>
        </w:rPr>
        <w:t>ZB-202635</w:t>
      </w:r>
      <w:r>
        <w:rPr>
          <w:rFonts w:hint="eastAsia" w:ascii="仿宋_GB2312" w:eastAsia="仿宋_GB2312"/>
          <w:sz w:val="28"/>
          <w:szCs w:val="28"/>
        </w:rPr>
        <w:tab/>
      </w:r>
      <w:r>
        <w:rPr>
          <w:rFonts w:hint="eastAsia" w:ascii="仿宋_GB2312" w:eastAsia="仿宋_GB2312"/>
          <w:sz w:val="28"/>
          <w:szCs w:val="28"/>
        </w:rPr>
        <w:t>数智融合战略下高校知识资源个性化推荐平台构建研究</w:t>
      </w:r>
    </w:p>
    <w:p w14:paraId="5EBC95CA">
      <w:pPr>
        <w:adjustRightInd w:val="0"/>
        <w:snapToGrid w:val="0"/>
        <w:spacing w:line="276" w:lineRule="auto"/>
        <w:rPr>
          <w:rFonts w:ascii="仿宋_GB2312" w:eastAsia="仿宋_GB2312"/>
          <w:sz w:val="28"/>
          <w:szCs w:val="28"/>
        </w:rPr>
      </w:pPr>
      <w:r>
        <w:rPr>
          <w:rFonts w:hint="eastAsia" w:ascii="仿宋_GB2312" w:eastAsia="仿宋_GB2312"/>
          <w:sz w:val="28"/>
          <w:szCs w:val="28"/>
        </w:rPr>
        <w:t>ZB-202636</w:t>
      </w:r>
      <w:r>
        <w:rPr>
          <w:rFonts w:hint="eastAsia" w:ascii="仿宋_GB2312" w:eastAsia="仿宋_GB2312"/>
          <w:sz w:val="28"/>
          <w:szCs w:val="28"/>
        </w:rPr>
        <w:tab/>
      </w:r>
      <w:r>
        <w:rPr>
          <w:rFonts w:hint="eastAsia" w:ascii="仿宋_GB2312" w:eastAsia="仿宋_GB2312"/>
          <w:sz w:val="28"/>
          <w:szCs w:val="28"/>
        </w:rPr>
        <w:t>高校多源学术成果数据标准化建设与跨平台协同机制研究</w:t>
      </w:r>
    </w:p>
    <w:p w14:paraId="1782A8E8">
      <w:pPr>
        <w:adjustRightInd w:val="0"/>
        <w:snapToGrid w:val="0"/>
        <w:spacing w:line="276" w:lineRule="auto"/>
        <w:rPr>
          <w:rFonts w:ascii="仿宋_GB2312" w:eastAsia="仿宋_GB2312"/>
          <w:sz w:val="28"/>
          <w:szCs w:val="28"/>
        </w:rPr>
      </w:pPr>
      <w:r>
        <w:rPr>
          <w:rFonts w:hint="eastAsia" w:ascii="仿宋_GB2312" w:eastAsia="仿宋_GB2312"/>
          <w:sz w:val="28"/>
          <w:szCs w:val="28"/>
        </w:rPr>
        <w:t>ZB-202637</w:t>
      </w:r>
      <w:r>
        <w:rPr>
          <w:rFonts w:hint="eastAsia" w:ascii="仿宋_GB2312" w:eastAsia="仿宋_GB2312"/>
          <w:sz w:val="28"/>
          <w:szCs w:val="28"/>
        </w:rPr>
        <w:tab/>
      </w:r>
      <w:r>
        <w:rPr>
          <w:rFonts w:hint="eastAsia" w:ascii="仿宋_GB2312" w:eastAsia="仿宋_GB2312"/>
          <w:sz w:val="28"/>
          <w:szCs w:val="28"/>
        </w:rPr>
        <w:t>高校科研仪器国产化替代的实施路径探索</w:t>
      </w:r>
    </w:p>
    <w:p w14:paraId="4B97FE70">
      <w:pPr>
        <w:adjustRightInd w:val="0"/>
        <w:snapToGrid w:val="0"/>
        <w:spacing w:line="276" w:lineRule="auto"/>
        <w:rPr>
          <w:rFonts w:ascii="仿宋_GB2312" w:eastAsia="仿宋_GB2312"/>
          <w:sz w:val="28"/>
          <w:szCs w:val="28"/>
        </w:rPr>
      </w:pPr>
      <w:r>
        <w:rPr>
          <w:rFonts w:hint="eastAsia" w:ascii="仿宋_GB2312" w:eastAsia="仿宋_GB2312"/>
          <w:sz w:val="28"/>
          <w:szCs w:val="28"/>
        </w:rPr>
        <w:t>ZB-202638</w:t>
      </w:r>
      <w:r>
        <w:rPr>
          <w:rFonts w:hint="eastAsia" w:ascii="仿宋_GB2312" w:eastAsia="仿宋_GB2312"/>
          <w:sz w:val="28"/>
          <w:szCs w:val="28"/>
        </w:rPr>
        <w:tab/>
      </w:r>
      <w:r>
        <w:rPr>
          <w:rFonts w:hint="eastAsia" w:ascii="仿宋_GB2312" w:eastAsia="仿宋_GB2312"/>
          <w:sz w:val="28"/>
          <w:szCs w:val="28"/>
        </w:rPr>
        <w:t>新形势下大型科研仪器设施开放共享路径与模式研究</w:t>
      </w:r>
    </w:p>
    <w:p w14:paraId="34ED6DA8">
      <w:pPr>
        <w:adjustRightInd w:val="0"/>
        <w:snapToGrid w:val="0"/>
        <w:spacing w:line="276" w:lineRule="auto"/>
        <w:rPr>
          <w:rFonts w:ascii="仿宋_GB2312" w:eastAsia="仿宋_GB2312"/>
          <w:sz w:val="28"/>
          <w:szCs w:val="28"/>
        </w:rPr>
      </w:pPr>
      <w:r>
        <w:rPr>
          <w:rFonts w:hint="eastAsia" w:ascii="仿宋_GB2312" w:eastAsia="仿宋_GB2312"/>
          <w:sz w:val="28"/>
          <w:szCs w:val="28"/>
        </w:rPr>
        <w:t>ZB-202639</w:t>
      </w:r>
      <w:r>
        <w:rPr>
          <w:rFonts w:hint="eastAsia" w:ascii="仿宋_GB2312" w:eastAsia="仿宋_GB2312"/>
          <w:sz w:val="28"/>
          <w:szCs w:val="28"/>
        </w:rPr>
        <w:tab/>
      </w:r>
      <w:r>
        <w:rPr>
          <w:rFonts w:hint="eastAsia" w:ascii="仿宋_GB2312" w:eastAsia="仿宋_GB2312"/>
          <w:sz w:val="28"/>
          <w:szCs w:val="28"/>
        </w:rPr>
        <w:t>高校实验室安全体验式教育路径与模式研究</w:t>
      </w:r>
    </w:p>
    <w:p w14:paraId="29D97941">
      <w:pPr>
        <w:adjustRightInd w:val="0"/>
        <w:snapToGrid w:val="0"/>
        <w:spacing w:line="276" w:lineRule="auto"/>
        <w:rPr>
          <w:rFonts w:ascii="仿宋_GB2312" w:eastAsia="仿宋_GB2312"/>
          <w:sz w:val="28"/>
          <w:szCs w:val="28"/>
        </w:rPr>
      </w:pPr>
      <w:r>
        <w:rPr>
          <w:rFonts w:hint="eastAsia" w:ascii="仿宋_GB2312" w:eastAsia="仿宋_GB2312"/>
          <w:sz w:val="28"/>
          <w:szCs w:val="28"/>
        </w:rPr>
        <w:t>ZB-202640</w:t>
      </w:r>
      <w:r>
        <w:rPr>
          <w:rFonts w:hint="eastAsia" w:ascii="仿宋_GB2312" w:eastAsia="仿宋_GB2312"/>
          <w:sz w:val="28"/>
          <w:szCs w:val="28"/>
        </w:rPr>
        <w:tab/>
      </w:r>
      <w:r>
        <w:rPr>
          <w:rFonts w:hint="eastAsia" w:ascii="仿宋_GB2312" w:eastAsia="仿宋_GB2312"/>
          <w:sz w:val="28"/>
          <w:szCs w:val="28"/>
        </w:rPr>
        <w:t>高校实验技术队伍的培养发展路径研究</w:t>
      </w:r>
    </w:p>
    <w:p w14:paraId="308B7443">
      <w:pPr>
        <w:adjustRightInd w:val="0"/>
        <w:snapToGrid w:val="0"/>
        <w:spacing w:line="276" w:lineRule="auto"/>
        <w:rPr>
          <w:rFonts w:ascii="仿宋_GB2312" w:eastAsia="仿宋_GB2312"/>
          <w:sz w:val="28"/>
          <w:szCs w:val="28"/>
        </w:rPr>
      </w:pPr>
      <w:r>
        <w:rPr>
          <w:rFonts w:hint="eastAsia" w:ascii="仿宋_GB2312" w:eastAsia="仿宋_GB2312"/>
          <w:sz w:val="28"/>
          <w:szCs w:val="28"/>
        </w:rPr>
        <w:t>ZB-202641</w:t>
      </w:r>
      <w:r>
        <w:rPr>
          <w:rFonts w:hint="eastAsia" w:ascii="仿宋_GB2312" w:eastAsia="仿宋_GB2312"/>
          <w:sz w:val="28"/>
          <w:szCs w:val="28"/>
        </w:rPr>
        <w:tab/>
      </w:r>
      <w:r>
        <w:rPr>
          <w:rFonts w:hint="eastAsia" w:ascii="仿宋_GB2312" w:eastAsia="仿宋_GB2312"/>
          <w:sz w:val="28"/>
          <w:szCs w:val="28"/>
        </w:rPr>
        <w:t>AI智能体赋能高校管理服务效能提升的路径研究</w:t>
      </w:r>
    </w:p>
    <w:p w14:paraId="73F70DA8">
      <w:pPr>
        <w:adjustRightInd w:val="0"/>
        <w:snapToGrid w:val="0"/>
        <w:spacing w:line="276" w:lineRule="auto"/>
        <w:rPr>
          <w:rFonts w:ascii="仿宋_GB2312" w:eastAsia="仿宋_GB2312"/>
          <w:sz w:val="28"/>
          <w:szCs w:val="28"/>
        </w:rPr>
      </w:pPr>
      <w:r>
        <w:rPr>
          <w:rFonts w:hint="eastAsia" w:ascii="仿宋_GB2312" w:eastAsia="仿宋_GB2312"/>
          <w:sz w:val="28"/>
          <w:szCs w:val="28"/>
        </w:rPr>
        <w:t>ZB-202642</w:t>
      </w:r>
      <w:r>
        <w:rPr>
          <w:rFonts w:hint="eastAsia" w:ascii="仿宋_GB2312" w:eastAsia="仿宋_GB2312"/>
          <w:sz w:val="28"/>
          <w:szCs w:val="28"/>
        </w:rPr>
        <w:tab/>
      </w:r>
      <w:r>
        <w:rPr>
          <w:rFonts w:hint="eastAsia" w:ascii="仿宋_GB2312" w:eastAsia="仿宋_GB2312"/>
          <w:sz w:val="28"/>
          <w:szCs w:val="28"/>
        </w:rPr>
        <w:t>多校区办学格局下校园风险协同治理机制研究</w:t>
      </w:r>
    </w:p>
    <w:bookmarkEnd w:id="3"/>
    <w:p w14:paraId="24486BD8">
      <w:pPr>
        <w:widowControl/>
        <w:spacing w:line="276" w:lineRule="auto"/>
        <w:jc w:val="left"/>
        <w:rPr>
          <w:rFonts w:eastAsia="华文中宋"/>
          <w:b/>
          <w:bCs/>
          <w:kern w:val="44"/>
          <w:sz w:val="40"/>
          <w:szCs w:val="44"/>
        </w:rPr>
      </w:pPr>
      <w:bookmarkStart w:id="10" w:name="_Toc77958419"/>
      <w:r>
        <w:rPr>
          <w:sz w:val="40"/>
        </w:rPr>
        <w:br w:type="page"/>
      </w:r>
    </w:p>
    <w:p w14:paraId="25B49352">
      <w:pPr>
        <w:pStyle w:val="2"/>
        <w:spacing w:line="276" w:lineRule="auto"/>
        <w:rPr>
          <w:rFonts w:ascii="仿宋_GB2312" w:eastAsia="仿宋_GB2312"/>
          <w:sz w:val="28"/>
        </w:rPr>
      </w:pPr>
      <w:r>
        <w:rPr>
          <w:rFonts w:hint="eastAsia"/>
          <w:sz w:val="40"/>
        </w:rPr>
        <w:t>实验技术</w:t>
      </w:r>
      <w:bookmarkEnd w:id="9"/>
      <w:bookmarkEnd w:id="10"/>
    </w:p>
    <w:p w14:paraId="1B846A69">
      <w:pPr>
        <w:widowControl/>
        <w:spacing w:line="276" w:lineRule="auto"/>
        <w:jc w:val="left"/>
        <w:rPr>
          <w:rFonts w:ascii="仿宋_GB2312" w:eastAsia="仿宋_GB2312"/>
          <w:b/>
          <w:sz w:val="28"/>
          <w:szCs w:val="28"/>
        </w:rPr>
      </w:pPr>
      <w:bookmarkStart w:id="11" w:name="_Toc5612664"/>
      <w:r>
        <w:rPr>
          <w:rFonts w:ascii="仿宋_GB2312" w:eastAsia="仿宋_GB2312"/>
          <w:b/>
          <w:sz w:val="28"/>
          <w:szCs w:val="28"/>
        </w:rPr>
        <w:t>S-</w:t>
      </w:r>
      <w:r>
        <w:rPr>
          <w:rFonts w:hint="eastAsia" w:ascii="仿宋_GB2312" w:eastAsia="仿宋_GB2312"/>
          <w:b/>
          <w:sz w:val="28"/>
          <w:szCs w:val="28"/>
        </w:rPr>
        <w:t>2026</w:t>
      </w:r>
      <w:r>
        <w:rPr>
          <w:rFonts w:ascii="仿宋_GB2312" w:eastAsia="仿宋_GB2312"/>
          <w:b/>
          <w:sz w:val="28"/>
          <w:szCs w:val="28"/>
        </w:rPr>
        <w:t xml:space="preserve">01. </w:t>
      </w:r>
      <w:r>
        <w:rPr>
          <w:rFonts w:hint="eastAsia" w:ascii="仿宋_GB2312" w:eastAsia="仿宋_GB2312"/>
          <w:b/>
          <w:sz w:val="28"/>
          <w:szCs w:val="28"/>
        </w:rPr>
        <w:t>实验新技术、新方法研究</w:t>
      </w:r>
      <w:bookmarkEnd w:id="11"/>
      <w:bookmarkStart w:id="12" w:name="_Toc5612665"/>
    </w:p>
    <w:p w14:paraId="500478FA">
      <w:pPr>
        <w:widowControl/>
        <w:spacing w:line="276" w:lineRule="auto"/>
        <w:ind w:firstLine="560" w:firstLineChars="200"/>
        <w:rPr>
          <w:rFonts w:ascii="仿宋_GB2312" w:eastAsia="仿宋_GB2312"/>
          <w:sz w:val="28"/>
          <w:szCs w:val="28"/>
        </w:rPr>
      </w:pPr>
      <w:r>
        <w:rPr>
          <w:rFonts w:hint="eastAsia" w:ascii="仿宋_GB2312" w:eastAsia="仿宋_GB2312"/>
          <w:sz w:val="28"/>
          <w:szCs w:val="28"/>
        </w:rPr>
        <w:t>研究要义：鼓励在相关学科领域开展前沿实验技术和方法的研究，改进现有实验技术和方法以及实验室管理方法，有力支撑教学、科研工作并解决重要技术问题，与教学和科研前沿相适应。</w:t>
      </w:r>
    </w:p>
    <w:p w14:paraId="5CB3AD7E">
      <w:pPr>
        <w:widowControl/>
        <w:spacing w:line="276" w:lineRule="auto"/>
        <w:ind w:firstLine="560" w:firstLineChars="200"/>
        <w:rPr>
          <w:rFonts w:hint="eastAsia" w:ascii="仿宋_GB2312" w:eastAsia="仿宋_GB2312"/>
          <w:sz w:val="28"/>
          <w:szCs w:val="28"/>
        </w:rPr>
      </w:pPr>
    </w:p>
    <w:p w14:paraId="2417654D">
      <w:pPr>
        <w:widowControl/>
        <w:spacing w:line="276" w:lineRule="auto"/>
        <w:jc w:val="left"/>
        <w:rPr>
          <w:rFonts w:ascii="仿宋_GB2312" w:eastAsia="仿宋_GB2312"/>
          <w:b/>
          <w:sz w:val="28"/>
          <w:szCs w:val="28"/>
        </w:rPr>
      </w:pPr>
      <w:r>
        <w:rPr>
          <w:rFonts w:ascii="仿宋_GB2312" w:eastAsia="仿宋_GB2312"/>
          <w:b/>
          <w:sz w:val="28"/>
          <w:szCs w:val="28"/>
        </w:rPr>
        <w:t>S-</w:t>
      </w:r>
      <w:r>
        <w:rPr>
          <w:rFonts w:hint="eastAsia" w:ascii="仿宋_GB2312" w:eastAsia="仿宋_GB2312"/>
          <w:b/>
          <w:sz w:val="28"/>
          <w:szCs w:val="28"/>
        </w:rPr>
        <w:t>2026</w:t>
      </w:r>
      <w:r>
        <w:rPr>
          <w:rFonts w:ascii="仿宋_GB2312" w:eastAsia="仿宋_GB2312"/>
          <w:b/>
          <w:sz w:val="28"/>
          <w:szCs w:val="28"/>
        </w:rPr>
        <w:t xml:space="preserve">02. </w:t>
      </w:r>
      <w:bookmarkEnd w:id="12"/>
      <w:bookmarkStart w:id="13" w:name="_Toc5612666"/>
      <w:r>
        <w:rPr>
          <w:rFonts w:hint="eastAsia" w:ascii="仿宋_GB2312" w:eastAsia="仿宋_GB2312"/>
          <w:b/>
          <w:sz w:val="28"/>
          <w:szCs w:val="28"/>
        </w:rPr>
        <w:t>仪器设备和实验装置的研制与功能开发</w:t>
      </w:r>
    </w:p>
    <w:p w14:paraId="3096018E">
      <w:pPr>
        <w:widowControl/>
        <w:spacing w:line="276" w:lineRule="auto"/>
        <w:ind w:firstLine="563"/>
        <w:rPr>
          <w:rFonts w:ascii="仿宋_GB2312" w:eastAsia="仿宋_GB2312"/>
          <w:sz w:val="28"/>
          <w:szCs w:val="28"/>
        </w:rPr>
      </w:pPr>
      <w:r>
        <w:rPr>
          <w:rFonts w:hint="eastAsia" w:ascii="仿宋_GB2312" w:eastAsia="仿宋_GB2312"/>
          <w:sz w:val="28"/>
          <w:szCs w:val="28"/>
        </w:rPr>
        <w:t>研究要义：鼓励自制、改造仪器设备，研究开发仪器设备新功能，提高仪器设备使用效益，扩大仪器设备使用范围；鼓励创新方法开展大型仪器设备的自主维修维护，降低运维成本，提升使用率。</w:t>
      </w:r>
    </w:p>
    <w:p w14:paraId="31892D8F">
      <w:pPr>
        <w:widowControl/>
        <w:spacing w:line="276" w:lineRule="auto"/>
        <w:ind w:firstLine="563"/>
        <w:rPr>
          <w:rFonts w:hint="eastAsia" w:ascii="仿宋_GB2312" w:eastAsia="仿宋_GB2312"/>
          <w:sz w:val="28"/>
          <w:szCs w:val="28"/>
        </w:rPr>
      </w:pPr>
    </w:p>
    <w:p w14:paraId="05C6827A">
      <w:pPr>
        <w:widowControl/>
        <w:spacing w:line="276" w:lineRule="auto"/>
        <w:jc w:val="left"/>
        <w:rPr>
          <w:rFonts w:ascii="仿宋_GB2312" w:eastAsia="仿宋_GB2312"/>
          <w:b/>
          <w:sz w:val="28"/>
          <w:szCs w:val="28"/>
        </w:rPr>
      </w:pPr>
      <w:r>
        <w:rPr>
          <w:rFonts w:ascii="仿宋_GB2312" w:eastAsia="仿宋_GB2312"/>
          <w:b/>
          <w:sz w:val="28"/>
          <w:szCs w:val="28"/>
        </w:rPr>
        <w:t>S-</w:t>
      </w:r>
      <w:r>
        <w:rPr>
          <w:rFonts w:hint="eastAsia" w:ascii="仿宋_GB2312" w:eastAsia="仿宋_GB2312"/>
          <w:b/>
          <w:sz w:val="28"/>
          <w:szCs w:val="28"/>
        </w:rPr>
        <w:t>2026</w:t>
      </w:r>
      <w:r>
        <w:rPr>
          <w:rFonts w:ascii="仿宋_GB2312" w:eastAsia="仿宋_GB2312"/>
          <w:b/>
          <w:sz w:val="28"/>
          <w:szCs w:val="28"/>
        </w:rPr>
        <w:t xml:space="preserve">03. </w:t>
      </w:r>
      <w:r>
        <w:rPr>
          <w:rFonts w:hint="eastAsia" w:ascii="仿宋_GB2312" w:eastAsia="仿宋_GB2312"/>
          <w:b/>
          <w:sz w:val="28"/>
          <w:szCs w:val="28"/>
        </w:rPr>
        <w:t>实验工艺及其标准研究</w:t>
      </w:r>
      <w:bookmarkEnd w:id="13"/>
      <w:bookmarkStart w:id="14" w:name="_Toc5612667"/>
    </w:p>
    <w:p w14:paraId="2B88264A">
      <w:pPr>
        <w:widowControl/>
        <w:spacing w:line="276" w:lineRule="auto"/>
        <w:ind w:firstLine="560" w:firstLineChars="200"/>
        <w:jc w:val="left"/>
        <w:rPr>
          <w:rFonts w:ascii="仿宋_GB2312" w:eastAsia="仿宋_GB2312"/>
          <w:sz w:val="28"/>
          <w:szCs w:val="28"/>
        </w:rPr>
      </w:pPr>
      <w:r>
        <w:rPr>
          <w:rFonts w:hint="eastAsia" w:ascii="仿宋_GB2312" w:eastAsia="仿宋_GB2312"/>
          <w:sz w:val="28"/>
          <w:szCs w:val="28"/>
        </w:rPr>
        <w:t>研究要义：为对实验加工或测试方法进行标准化研究，优化工艺流程或参数，形成具有实际应用价值和可推广性的标准工艺或测试流程；基于大型科研设备的功能，开发具有特色的工艺、技术，形成高附加值的工艺流程。</w:t>
      </w:r>
    </w:p>
    <w:p w14:paraId="77182A20">
      <w:pPr>
        <w:widowControl/>
        <w:spacing w:line="276" w:lineRule="auto"/>
        <w:ind w:firstLine="560" w:firstLineChars="200"/>
        <w:jc w:val="left"/>
        <w:rPr>
          <w:rFonts w:hint="eastAsia" w:ascii="仿宋_GB2312" w:eastAsia="仿宋_GB2312"/>
          <w:sz w:val="28"/>
          <w:szCs w:val="28"/>
        </w:rPr>
      </w:pPr>
    </w:p>
    <w:bookmarkEnd w:id="14"/>
    <w:p w14:paraId="5509B80F">
      <w:pPr>
        <w:widowControl/>
        <w:spacing w:line="276" w:lineRule="auto"/>
        <w:jc w:val="left"/>
        <w:rPr>
          <w:rFonts w:ascii="仿宋_GB2312" w:eastAsia="仿宋_GB2312"/>
          <w:b/>
          <w:sz w:val="28"/>
          <w:szCs w:val="28"/>
        </w:rPr>
      </w:pPr>
      <w:r>
        <w:rPr>
          <w:rFonts w:ascii="仿宋_GB2312" w:eastAsia="仿宋_GB2312"/>
          <w:b/>
          <w:sz w:val="28"/>
          <w:szCs w:val="28"/>
        </w:rPr>
        <w:t>S-</w:t>
      </w:r>
      <w:r>
        <w:rPr>
          <w:rFonts w:hint="eastAsia" w:ascii="仿宋_GB2312" w:eastAsia="仿宋_GB2312"/>
          <w:b/>
          <w:sz w:val="28"/>
          <w:szCs w:val="28"/>
        </w:rPr>
        <w:t>2026</w:t>
      </w:r>
      <w:r>
        <w:rPr>
          <w:rFonts w:ascii="仿宋_GB2312" w:eastAsia="仿宋_GB2312"/>
          <w:b/>
          <w:sz w:val="28"/>
          <w:szCs w:val="28"/>
        </w:rPr>
        <w:t xml:space="preserve">04. </w:t>
      </w:r>
      <w:r>
        <w:rPr>
          <w:rFonts w:hint="eastAsia" w:ascii="仿宋_GB2312" w:eastAsia="仿宋_GB2312"/>
          <w:b/>
          <w:sz w:val="28"/>
          <w:szCs w:val="28"/>
        </w:rPr>
        <w:t>实验教学改革与实践研究</w:t>
      </w:r>
    </w:p>
    <w:p w14:paraId="4202F56C">
      <w:pPr>
        <w:widowControl/>
        <w:spacing w:line="276" w:lineRule="auto"/>
        <w:ind w:firstLine="560" w:firstLineChars="200"/>
        <w:jc w:val="left"/>
        <w:rPr>
          <w:rFonts w:ascii="仿宋_GB2312" w:eastAsia="仿宋_GB2312"/>
          <w:sz w:val="28"/>
          <w:szCs w:val="28"/>
        </w:rPr>
      </w:pPr>
      <w:r>
        <w:rPr>
          <w:rFonts w:hint="eastAsia" w:ascii="仿宋_GB2312" w:eastAsia="仿宋_GB2312"/>
          <w:sz w:val="28"/>
          <w:szCs w:val="28"/>
        </w:rPr>
        <w:t>研究要义：鼓励创新实验教学内容，增加设计性实验、综合性实验，激发学生创新思维，培养学生创新能力和动手实践能力。</w:t>
      </w:r>
    </w:p>
    <w:p w14:paraId="1AB28EFE">
      <w:pPr>
        <w:widowControl/>
        <w:spacing w:line="276" w:lineRule="auto"/>
        <w:ind w:firstLine="560" w:firstLineChars="200"/>
        <w:jc w:val="left"/>
        <w:rPr>
          <w:rFonts w:hint="eastAsia" w:ascii="仿宋_GB2312" w:eastAsia="仿宋_GB2312"/>
          <w:sz w:val="28"/>
          <w:szCs w:val="28"/>
        </w:rPr>
      </w:pPr>
    </w:p>
    <w:p w14:paraId="659B62E0">
      <w:pPr>
        <w:widowControl/>
        <w:spacing w:line="276" w:lineRule="auto"/>
        <w:jc w:val="left"/>
        <w:rPr>
          <w:rFonts w:ascii="仿宋_GB2312" w:eastAsia="仿宋_GB2312"/>
          <w:b/>
          <w:sz w:val="28"/>
          <w:szCs w:val="28"/>
        </w:rPr>
      </w:pPr>
      <w:r>
        <w:rPr>
          <w:rFonts w:ascii="仿宋_GB2312" w:eastAsia="仿宋_GB2312"/>
          <w:b/>
          <w:sz w:val="28"/>
          <w:szCs w:val="28"/>
        </w:rPr>
        <w:t>S-</w:t>
      </w:r>
      <w:r>
        <w:rPr>
          <w:rFonts w:hint="eastAsia" w:ascii="仿宋_GB2312" w:eastAsia="仿宋_GB2312"/>
          <w:b/>
          <w:sz w:val="28"/>
          <w:szCs w:val="28"/>
        </w:rPr>
        <w:t>2026</w:t>
      </w:r>
      <w:r>
        <w:rPr>
          <w:rFonts w:ascii="仿宋_GB2312" w:eastAsia="仿宋_GB2312"/>
          <w:b/>
          <w:sz w:val="28"/>
          <w:szCs w:val="28"/>
        </w:rPr>
        <w:t>05.</w:t>
      </w:r>
      <w:r>
        <w:rPr>
          <w:rFonts w:hint="eastAsia" w:ascii="仿宋_GB2312" w:eastAsia="仿宋_GB2312"/>
          <w:b/>
          <w:sz w:val="28"/>
          <w:szCs w:val="28"/>
        </w:rPr>
        <w:t xml:space="preserve"> 实验室安全、环境保护、职业健康、节能、开放共享等条件建设</w:t>
      </w:r>
    </w:p>
    <w:p w14:paraId="152D0751">
      <w:pPr>
        <w:widowControl/>
        <w:spacing w:line="276" w:lineRule="auto"/>
        <w:ind w:firstLine="560" w:firstLineChars="200"/>
        <w:rPr>
          <w:rFonts w:ascii="仿宋_GB2312" w:eastAsia="仿宋_GB2312"/>
          <w:sz w:val="28"/>
          <w:szCs w:val="28"/>
        </w:rPr>
      </w:pPr>
      <w:r>
        <w:rPr>
          <w:rFonts w:hint="eastAsia" w:ascii="仿宋_GB2312" w:eastAsia="仿宋_GB2312"/>
          <w:sz w:val="28"/>
          <w:szCs w:val="28"/>
        </w:rPr>
        <w:t>研究要义：结合国家层面安全、环境保护、职业健康、节能、开放共享等相关法律法规，以及人工智能等新技术新方法，系统化的研究实验室管理相关方面的技术标准和操作规范，探索沉浸式实验室安全教育实训的创新模式与机制，整体实现研究成果的推广应用。</w:t>
      </w:r>
    </w:p>
    <w:p w14:paraId="7292BC83">
      <w:pPr>
        <w:widowControl/>
        <w:spacing w:line="276" w:lineRule="auto"/>
        <w:rPr>
          <w:rFonts w:ascii="仿宋_GB2312" w:eastAsia="仿宋_GB2312"/>
          <w:b/>
          <w:bCs/>
          <w:color w:val="FF0000"/>
          <w:sz w:val="28"/>
          <w:szCs w:val="28"/>
        </w:rPr>
      </w:pPr>
    </w:p>
    <w:p w14:paraId="0EF41F13">
      <w:pPr>
        <w:widowControl/>
        <w:spacing w:line="276" w:lineRule="auto"/>
        <w:rPr>
          <w:rFonts w:ascii="仿宋_GB2312" w:eastAsia="仿宋_GB2312"/>
          <w:b/>
          <w:sz w:val="28"/>
          <w:szCs w:val="28"/>
        </w:rPr>
      </w:pPr>
      <w:r>
        <w:rPr>
          <w:rFonts w:hint="eastAsia" w:ascii="仿宋_GB2312" w:eastAsia="仿宋_GB2312"/>
          <w:b/>
          <w:sz w:val="28"/>
          <w:szCs w:val="28"/>
        </w:rPr>
        <w:t>S-202606. 服务科技基础条件自主保障研究</w:t>
      </w:r>
    </w:p>
    <w:p w14:paraId="4658D4FF">
      <w:pPr>
        <w:widowControl/>
        <w:spacing w:line="276" w:lineRule="auto"/>
        <w:ind w:firstLine="560" w:firstLineChars="200"/>
        <w:rPr>
          <w:rFonts w:ascii="仿宋_GB2312" w:eastAsia="仿宋_GB2312"/>
          <w:sz w:val="28"/>
          <w:szCs w:val="28"/>
        </w:rPr>
      </w:pPr>
      <w:r>
        <w:rPr>
          <w:rFonts w:hint="eastAsia" w:ascii="仿宋_GB2312" w:eastAsia="仿宋_GB2312"/>
          <w:sz w:val="28"/>
          <w:szCs w:val="28"/>
        </w:rPr>
        <w:t>研究要义：开展技术攻关、验证评价、应用场景开发、示范推广等推进科研仪器及配套试剂、数据库等科技基础条件自主保障的相关研究。</w:t>
      </w:r>
    </w:p>
    <w:p w14:paraId="53195C3B">
      <w:pPr>
        <w:widowControl/>
        <w:spacing w:line="276" w:lineRule="auto"/>
        <w:ind w:firstLine="560" w:firstLineChars="200"/>
        <w:rPr>
          <w:rFonts w:hint="eastAsia" w:ascii="仿宋_GB2312" w:eastAsia="仿宋_GB2312"/>
          <w:sz w:val="28"/>
          <w:szCs w:val="28"/>
        </w:rPr>
      </w:pPr>
    </w:p>
    <w:sectPr>
      <w:pgSz w:w="11906" w:h="16838"/>
      <w:pgMar w:top="1440" w:right="1800" w:bottom="1440" w:left="1800"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0A059FB1">
        <w:pPr>
          <w:pStyle w:val="9"/>
          <w:jc w:val="center"/>
        </w:pPr>
        <w:r>
          <w:fldChar w:fldCharType="begin"/>
        </w:r>
        <w:r>
          <w:instrText xml:space="preserve">PAGE   \* MERGEFORMAT</w:instrText>
        </w:r>
        <w:r>
          <w:fldChar w:fldCharType="separate"/>
        </w:r>
        <w:r>
          <w:rPr>
            <w:lang w:val="zh-CN"/>
          </w:rPr>
          <w:t>2</w:t>
        </w:r>
        <w:r>
          <w:fldChar w:fldCharType="end"/>
        </w:r>
      </w:p>
    </w:sdtContent>
  </w:sdt>
  <w:p w14:paraId="46630C7D">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B8"/>
    <w:rsid w:val="00000C7E"/>
    <w:rsid w:val="00000F1A"/>
    <w:rsid w:val="000012FE"/>
    <w:rsid w:val="00007119"/>
    <w:rsid w:val="0001108D"/>
    <w:rsid w:val="00011634"/>
    <w:rsid w:val="000121AC"/>
    <w:rsid w:val="000157A1"/>
    <w:rsid w:val="00016E9B"/>
    <w:rsid w:val="0001713E"/>
    <w:rsid w:val="000209C1"/>
    <w:rsid w:val="00023325"/>
    <w:rsid w:val="000241C8"/>
    <w:rsid w:val="000243E8"/>
    <w:rsid w:val="000259FF"/>
    <w:rsid w:val="00025ABD"/>
    <w:rsid w:val="00034B10"/>
    <w:rsid w:val="000366C7"/>
    <w:rsid w:val="00040F1F"/>
    <w:rsid w:val="000433BF"/>
    <w:rsid w:val="000438D1"/>
    <w:rsid w:val="000449A5"/>
    <w:rsid w:val="0004541D"/>
    <w:rsid w:val="000502FD"/>
    <w:rsid w:val="000511FE"/>
    <w:rsid w:val="000531D0"/>
    <w:rsid w:val="000548C6"/>
    <w:rsid w:val="0005490B"/>
    <w:rsid w:val="00055327"/>
    <w:rsid w:val="00056AA8"/>
    <w:rsid w:val="00060C15"/>
    <w:rsid w:val="0006145A"/>
    <w:rsid w:val="0006398C"/>
    <w:rsid w:val="00065DAB"/>
    <w:rsid w:val="00073E2F"/>
    <w:rsid w:val="00076DA8"/>
    <w:rsid w:val="000776A6"/>
    <w:rsid w:val="00084939"/>
    <w:rsid w:val="00085176"/>
    <w:rsid w:val="00087D0C"/>
    <w:rsid w:val="00090590"/>
    <w:rsid w:val="00093153"/>
    <w:rsid w:val="0009462F"/>
    <w:rsid w:val="000A53EF"/>
    <w:rsid w:val="000A61C6"/>
    <w:rsid w:val="000B31CF"/>
    <w:rsid w:val="000B36B9"/>
    <w:rsid w:val="000B3E72"/>
    <w:rsid w:val="000C1B90"/>
    <w:rsid w:val="000C463B"/>
    <w:rsid w:val="000D39A5"/>
    <w:rsid w:val="000D5EBF"/>
    <w:rsid w:val="000E120F"/>
    <w:rsid w:val="000E1B4D"/>
    <w:rsid w:val="000E34AC"/>
    <w:rsid w:val="000E5A94"/>
    <w:rsid w:val="000E7AE9"/>
    <w:rsid w:val="000F5B69"/>
    <w:rsid w:val="0010109A"/>
    <w:rsid w:val="0010365C"/>
    <w:rsid w:val="00105C9D"/>
    <w:rsid w:val="0011139B"/>
    <w:rsid w:val="0011390D"/>
    <w:rsid w:val="00114EB6"/>
    <w:rsid w:val="00115807"/>
    <w:rsid w:val="00120F5C"/>
    <w:rsid w:val="001225FB"/>
    <w:rsid w:val="00123875"/>
    <w:rsid w:val="00123C25"/>
    <w:rsid w:val="001241CA"/>
    <w:rsid w:val="00126E07"/>
    <w:rsid w:val="001278EC"/>
    <w:rsid w:val="001314E6"/>
    <w:rsid w:val="0013269E"/>
    <w:rsid w:val="00134E38"/>
    <w:rsid w:val="00135C43"/>
    <w:rsid w:val="001557FB"/>
    <w:rsid w:val="00155D87"/>
    <w:rsid w:val="00157F71"/>
    <w:rsid w:val="0016736D"/>
    <w:rsid w:val="001705AD"/>
    <w:rsid w:val="00172F0F"/>
    <w:rsid w:val="00173EF7"/>
    <w:rsid w:val="00174882"/>
    <w:rsid w:val="00174F88"/>
    <w:rsid w:val="00174FBA"/>
    <w:rsid w:val="0018719C"/>
    <w:rsid w:val="001900FC"/>
    <w:rsid w:val="001934B9"/>
    <w:rsid w:val="00193D2D"/>
    <w:rsid w:val="00193F92"/>
    <w:rsid w:val="00195D46"/>
    <w:rsid w:val="00196071"/>
    <w:rsid w:val="001A32EF"/>
    <w:rsid w:val="001A3878"/>
    <w:rsid w:val="001A3AC3"/>
    <w:rsid w:val="001A3C0A"/>
    <w:rsid w:val="001A463B"/>
    <w:rsid w:val="001A4681"/>
    <w:rsid w:val="001A4E87"/>
    <w:rsid w:val="001A69E9"/>
    <w:rsid w:val="001A6AAF"/>
    <w:rsid w:val="001A7F1A"/>
    <w:rsid w:val="001B171E"/>
    <w:rsid w:val="001B3620"/>
    <w:rsid w:val="001B4CAD"/>
    <w:rsid w:val="001B5624"/>
    <w:rsid w:val="001B6EDB"/>
    <w:rsid w:val="001B791D"/>
    <w:rsid w:val="001C19CB"/>
    <w:rsid w:val="001C204F"/>
    <w:rsid w:val="001C5C2D"/>
    <w:rsid w:val="001C76E9"/>
    <w:rsid w:val="001D01CC"/>
    <w:rsid w:val="001D0E36"/>
    <w:rsid w:val="001E5EB0"/>
    <w:rsid w:val="001E60C3"/>
    <w:rsid w:val="001F1AC0"/>
    <w:rsid w:val="001F279E"/>
    <w:rsid w:val="001F34B5"/>
    <w:rsid w:val="001F3ACE"/>
    <w:rsid w:val="001F44C1"/>
    <w:rsid w:val="001F526C"/>
    <w:rsid w:val="001F5E47"/>
    <w:rsid w:val="001F61B4"/>
    <w:rsid w:val="001F7206"/>
    <w:rsid w:val="002001F9"/>
    <w:rsid w:val="00204417"/>
    <w:rsid w:val="00212249"/>
    <w:rsid w:val="00212B18"/>
    <w:rsid w:val="0021618C"/>
    <w:rsid w:val="00216B52"/>
    <w:rsid w:val="00217630"/>
    <w:rsid w:val="00220143"/>
    <w:rsid w:val="00221021"/>
    <w:rsid w:val="00221C39"/>
    <w:rsid w:val="00222C1A"/>
    <w:rsid w:val="0023641E"/>
    <w:rsid w:val="00236F4C"/>
    <w:rsid w:val="002411F8"/>
    <w:rsid w:val="00241606"/>
    <w:rsid w:val="00241C59"/>
    <w:rsid w:val="00244E0C"/>
    <w:rsid w:val="00246BDE"/>
    <w:rsid w:val="0024776F"/>
    <w:rsid w:val="002511FE"/>
    <w:rsid w:val="00253BE9"/>
    <w:rsid w:val="002555DD"/>
    <w:rsid w:val="00261D2A"/>
    <w:rsid w:val="00262802"/>
    <w:rsid w:val="00263A48"/>
    <w:rsid w:val="00263A98"/>
    <w:rsid w:val="00263E4D"/>
    <w:rsid w:val="0026598E"/>
    <w:rsid w:val="00265CC6"/>
    <w:rsid w:val="00267212"/>
    <w:rsid w:val="002716AB"/>
    <w:rsid w:val="002729A8"/>
    <w:rsid w:val="00273D7F"/>
    <w:rsid w:val="00274F31"/>
    <w:rsid w:val="00275E87"/>
    <w:rsid w:val="00275E8B"/>
    <w:rsid w:val="00280B50"/>
    <w:rsid w:val="0028261A"/>
    <w:rsid w:val="00283D3A"/>
    <w:rsid w:val="00284BD3"/>
    <w:rsid w:val="002862D8"/>
    <w:rsid w:val="002900A6"/>
    <w:rsid w:val="00293965"/>
    <w:rsid w:val="00294782"/>
    <w:rsid w:val="002A1111"/>
    <w:rsid w:val="002A3250"/>
    <w:rsid w:val="002A4D9E"/>
    <w:rsid w:val="002B008C"/>
    <w:rsid w:val="002B247D"/>
    <w:rsid w:val="002B26C5"/>
    <w:rsid w:val="002B3A07"/>
    <w:rsid w:val="002B5048"/>
    <w:rsid w:val="002B608D"/>
    <w:rsid w:val="002C07EB"/>
    <w:rsid w:val="002C288D"/>
    <w:rsid w:val="002C3758"/>
    <w:rsid w:val="002C37CA"/>
    <w:rsid w:val="002C5FCE"/>
    <w:rsid w:val="002C7FCE"/>
    <w:rsid w:val="002D2046"/>
    <w:rsid w:val="002D22A8"/>
    <w:rsid w:val="002D56D2"/>
    <w:rsid w:val="002D6B1F"/>
    <w:rsid w:val="002E3C27"/>
    <w:rsid w:val="002E3C4A"/>
    <w:rsid w:val="002E4005"/>
    <w:rsid w:val="002E5A6F"/>
    <w:rsid w:val="002E5AAB"/>
    <w:rsid w:val="002E7884"/>
    <w:rsid w:val="002F2CF0"/>
    <w:rsid w:val="002F2DF8"/>
    <w:rsid w:val="002F4E43"/>
    <w:rsid w:val="00304594"/>
    <w:rsid w:val="003061E8"/>
    <w:rsid w:val="003136B4"/>
    <w:rsid w:val="0031393A"/>
    <w:rsid w:val="00313D54"/>
    <w:rsid w:val="00313ECF"/>
    <w:rsid w:val="00314AF8"/>
    <w:rsid w:val="003158AC"/>
    <w:rsid w:val="00320D60"/>
    <w:rsid w:val="0032416A"/>
    <w:rsid w:val="003252E3"/>
    <w:rsid w:val="00326021"/>
    <w:rsid w:val="00331DC4"/>
    <w:rsid w:val="00332D56"/>
    <w:rsid w:val="00335164"/>
    <w:rsid w:val="00335CE3"/>
    <w:rsid w:val="00343523"/>
    <w:rsid w:val="00344423"/>
    <w:rsid w:val="00350F6A"/>
    <w:rsid w:val="0035373E"/>
    <w:rsid w:val="0035689A"/>
    <w:rsid w:val="003572AC"/>
    <w:rsid w:val="00360516"/>
    <w:rsid w:val="00360B62"/>
    <w:rsid w:val="00362895"/>
    <w:rsid w:val="00364BF2"/>
    <w:rsid w:val="00366F95"/>
    <w:rsid w:val="003673B4"/>
    <w:rsid w:val="00367E30"/>
    <w:rsid w:val="00373A61"/>
    <w:rsid w:val="0037676F"/>
    <w:rsid w:val="00377552"/>
    <w:rsid w:val="003824AF"/>
    <w:rsid w:val="00393775"/>
    <w:rsid w:val="00395371"/>
    <w:rsid w:val="00395661"/>
    <w:rsid w:val="003A0069"/>
    <w:rsid w:val="003A04A6"/>
    <w:rsid w:val="003A2ED8"/>
    <w:rsid w:val="003A5CB6"/>
    <w:rsid w:val="003A5D55"/>
    <w:rsid w:val="003B3642"/>
    <w:rsid w:val="003B7DB0"/>
    <w:rsid w:val="003C2A5B"/>
    <w:rsid w:val="003C37DB"/>
    <w:rsid w:val="003C5A74"/>
    <w:rsid w:val="003C6A80"/>
    <w:rsid w:val="003C6FEA"/>
    <w:rsid w:val="003D1709"/>
    <w:rsid w:val="003D20E7"/>
    <w:rsid w:val="003D27CC"/>
    <w:rsid w:val="003D34EA"/>
    <w:rsid w:val="003D66CA"/>
    <w:rsid w:val="003E0318"/>
    <w:rsid w:val="003E2C02"/>
    <w:rsid w:val="003E4F59"/>
    <w:rsid w:val="003E7554"/>
    <w:rsid w:val="003E769B"/>
    <w:rsid w:val="003F05E3"/>
    <w:rsid w:val="003F1E3E"/>
    <w:rsid w:val="003F2F2B"/>
    <w:rsid w:val="003F44E1"/>
    <w:rsid w:val="00401CC1"/>
    <w:rsid w:val="00402B6A"/>
    <w:rsid w:val="00402C22"/>
    <w:rsid w:val="00404EC0"/>
    <w:rsid w:val="00405AC9"/>
    <w:rsid w:val="004115A6"/>
    <w:rsid w:val="00415439"/>
    <w:rsid w:val="00423922"/>
    <w:rsid w:val="00424803"/>
    <w:rsid w:val="004255AF"/>
    <w:rsid w:val="004259BE"/>
    <w:rsid w:val="00440851"/>
    <w:rsid w:val="00441B15"/>
    <w:rsid w:val="0044229E"/>
    <w:rsid w:val="00443B54"/>
    <w:rsid w:val="004446D5"/>
    <w:rsid w:val="004468B0"/>
    <w:rsid w:val="00446A28"/>
    <w:rsid w:val="0044755B"/>
    <w:rsid w:val="00453F0B"/>
    <w:rsid w:val="00454CA7"/>
    <w:rsid w:val="00456063"/>
    <w:rsid w:val="00460937"/>
    <w:rsid w:val="00463E2F"/>
    <w:rsid w:val="004659B5"/>
    <w:rsid w:val="0046622C"/>
    <w:rsid w:val="00470F87"/>
    <w:rsid w:val="00471931"/>
    <w:rsid w:val="0047244D"/>
    <w:rsid w:val="00472A2A"/>
    <w:rsid w:val="00475C2C"/>
    <w:rsid w:val="00476BF7"/>
    <w:rsid w:val="0047725A"/>
    <w:rsid w:val="00480F24"/>
    <w:rsid w:val="00481EA8"/>
    <w:rsid w:val="004831D6"/>
    <w:rsid w:val="00484407"/>
    <w:rsid w:val="00484F4C"/>
    <w:rsid w:val="00490067"/>
    <w:rsid w:val="00490225"/>
    <w:rsid w:val="00492495"/>
    <w:rsid w:val="00494504"/>
    <w:rsid w:val="004947D9"/>
    <w:rsid w:val="00494A58"/>
    <w:rsid w:val="004956CA"/>
    <w:rsid w:val="004A0DEF"/>
    <w:rsid w:val="004A1EC4"/>
    <w:rsid w:val="004A4014"/>
    <w:rsid w:val="004A534C"/>
    <w:rsid w:val="004A54C1"/>
    <w:rsid w:val="004A6D57"/>
    <w:rsid w:val="004A7F3B"/>
    <w:rsid w:val="004B08EC"/>
    <w:rsid w:val="004B1A12"/>
    <w:rsid w:val="004B5BF7"/>
    <w:rsid w:val="004C2644"/>
    <w:rsid w:val="004C3219"/>
    <w:rsid w:val="004C4D0B"/>
    <w:rsid w:val="004C63D0"/>
    <w:rsid w:val="004C6D29"/>
    <w:rsid w:val="004D102A"/>
    <w:rsid w:val="004D19C1"/>
    <w:rsid w:val="004D4BC6"/>
    <w:rsid w:val="004D4CDE"/>
    <w:rsid w:val="004D5C17"/>
    <w:rsid w:val="004D7E98"/>
    <w:rsid w:val="004E001F"/>
    <w:rsid w:val="004E1725"/>
    <w:rsid w:val="004E1C3A"/>
    <w:rsid w:val="004E1D35"/>
    <w:rsid w:val="004E2850"/>
    <w:rsid w:val="004E2ECC"/>
    <w:rsid w:val="004E3B33"/>
    <w:rsid w:val="004E5A86"/>
    <w:rsid w:val="004E626E"/>
    <w:rsid w:val="004E7AA1"/>
    <w:rsid w:val="004F3F11"/>
    <w:rsid w:val="004F6BA7"/>
    <w:rsid w:val="00500DBA"/>
    <w:rsid w:val="00502604"/>
    <w:rsid w:val="00502C35"/>
    <w:rsid w:val="00503392"/>
    <w:rsid w:val="00505562"/>
    <w:rsid w:val="005058ED"/>
    <w:rsid w:val="00506F19"/>
    <w:rsid w:val="00511039"/>
    <w:rsid w:val="00513117"/>
    <w:rsid w:val="00513786"/>
    <w:rsid w:val="0051733F"/>
    <w:rsid w:val="0052531A"/>
    <w:rsid w:val="00527D49"/>
    <w:rsid w:val="00527F11"/>
    <w:rsid w:val="005361E6"/>
    <w:rsid w:val="00543146"/>
    <w:rsid w:val="00546CDE"/>
    <w:rsid w:val="00547F4D"/>
    <w:rsid w:val="00550585"/>
    <w:rsid w:val="005512A8"/>
    <w:rsid w:val="00552CC7"/>
    <w:rsid w:val="00553AB8"/>
    <w:rsid w:val="00560B2B"/>
    <w:rsid w:val="00562910"/>
    <w:rsid w:val="00563892"/>
    <w:rsid w:val="00564440"/>
    <w:rsid w:val="00566778"/>
    <w:rsid w:val="00570551"/>
    <w:rsid w:val="00572B34"/>
    <w:rsid w:val="0057471B"/>
    <w:rsid w:val="00577355"/>
    <w:rsid w:val="005776B8"/>
    <w:rsid w:val="00580A32"/>
    <w:rsid w:val="005812CC"/>
    <w:rsid w:val="00584430"/>
    <w:rsid w:val="00584C21"/>
    <w:rsid w:val="0058549D"/>
    <w:rsid w:val="005854F3"/>
    <w:rsid w:val="00585951"/>
    <w:rsid w:val="00590FC2"/>
    <w:rsid w:val="005911B0"/>
    <w:rsid w:val="00593C88"/>
    <w:rsid w:val="005A441F"/>
    <w:rsid w:val="005A4841"/>
    <w:rsid w:val="005A4A5A"/>
    <w:rsid w:val="005A6E9F"/>
    <w:rsid w:val="005B39B5"/>
    <w:rsid w:val="005B5F9F"/>
    <w:rsid w:val="005B612F"/>
    <w:rsid w:val="005B702B"/>
    <w:rsid w:val="005B7E66"/>
    <w:rsid w:val="005C6869"/>
    <w:rsid w:val="005C7201"/>
    <w:rsid w:val="005D1ED4"/>
    <w:rsid w:val="005D219E"/>
    <w:rsid w:val="005D3273"/>
    <w:rsid w:val="005D341D"/>
    <w:rsid w:val="005D5B40"/>
    <w:rsid w:val="005D6053"/>
    <w:rsid w:val="005D68BC"/>
    <w:rsid w:val="005D7602"/>
    <w:rsid w:val="005E2365"/>
    <w:rsid w:val="005E7CEE"/>
    <w:rsid w:val="005E7FA5"/>
    <w:rsid w:val="005F1C85"/>
    <w:rsid w:val="00601EB6"/>
    <w:rsid w:val="006024C4"/>
    <w:rsid w:val="00603862"/>
    <w:rsid w:val="006137B5"/>
    <w:rsid w:val="00616BC5"/>
    <w:rsid w:val="00620D3C"/>
    <w:rsid w:val="0062244C"/>
    <w:rsid w:val="00630EFF"/>
    <w:rsid w:val="00631AE9"/>
    <w:rsid w:val="0063282C"/>
    <w:rsid w:val="006376DE"/>
    <w:rsid w:val="00640D42"/>
    <w:rsid w:val="00640DD6"/>
    <w:rsid w:val="006416A3"/>
    <w:rsid w:val="00644D92"/>
    <w:rsid w:val="006454B5"/>
    <w:rsid w:val="006460E5"/>
    <w:rsid w:val="0065173D"/>
    <w:rsid w:val="00651D29"/>
    <w:rsid w:val="0065451A"/>
    <w:rsid w:val="006553CE"/>
    <w:rsid w:val="00657188"/>
    <w:rsid w:val="0065724C"/>
    <w:rsid w:val="00657F98"/>
    <w:rsid w:val="00660B22"/>
    <w:rsid w:val="006670EC"/>
    <w:rsid w:val="00667211"/>
    <w:rsid w:val="0066791A"/>
    <w:rsid w:val="0067180A"/>
    <w:rsid w:val="00671984"/>
    <w:rsid w:val="00673C53"/>
    <w:rsid w:val="0067455D"/>
    <w:rsid w:val="00675A3B"/>
    <w:rsid w:val="0067773E"/>
    <w:rsid w:val="006840B3"/>
    <w:rsid w:val="00690D56"/>
    <w:rsid w:val="0069303B"/>
    <w:rsid w:val="00694B7F"/>
    <w:rsid w:val="006963E1"/>
    <w:rsid w:val="00696507"/>
    <w:rsid w:val="00696B65"/>
    <w:rsid w:val="00696FE6"/>
    <w:rsid w:val="00697308"/>
    <w:rsid w:val="006A00B8"/>
    <w:rsid w:val="006A021D"/>
    <w:rsid w:val="006A1B5B"/>
    <w:rsid w:val="006A2F11"/>
    <w:rsid w:val="006A540C"/>
    <w:rsid w:val="006B20DE"/>
    <w:rsid w:val="006B22D1"/>
    <w:rsid w:val="006B47B6"/>
    <w:rsid w:val="006B6908"/>
    <w:rsid w:val="006C47BA"/>
    <w:rsid w:val="006C48AC"/>
    <w:rsid w:val="006C5CF0"/>
    <w:rsid w:val="006D0B1D"/>
    <w:rsid w:val="006D1E06"/>
    <w:rsid w:val="006D2D2B"/>
    <w:rsid w:val="006D3282"/>
    <w:rsid w:val="006D387A"/>
    <w:rsid w:val="006D4045"/>
    <w:rsid w:val="006D57E0"/>
    <w:rsid w:val="006E0366"/>
    <w:rsid w:val="006E266A"/>
    <w:rsid w:val="006E2CD3"/>
    <w:rsid w:val="006E4872"/>
    <w:rsid w:val="006F78AB"/>
    <w:rsid w:val="006F7B90"/>
    <w:rsid w:val="0070005C"/>
    <w:rsid w:val="00700E8B"/>
    <w:rsid w:val="00701536"/>
    <w:rsid w:val="00702786"/>
    <w:rsid w:val="007038AB"/>
    <w:rsid w:val="007059AF"/>
    <w:rsid w:val="00705C82"/>
    <w:rsid w:val="00707170"/>
    <w:rsid w:val="00711111"/>
    <w:rsid w:val="00711609"/>
    <w:rsid w:val="007130FB"/>
    <w:rsid w:val="0071363A"/>
    <w:rsid w:val="00722CB7"/>
    <w:rsid w:val="00722F06"/>
    <w:rsid w:val="0072301C"/>
    <w:rsid w:val="00723080"/>
    <w:rsid w:val="00724368"/>
    <w:rsid w:val="0072471B"/>
    <w:rsid w:val="00727320"/>
    <w:rsid w:val="00735983"/>
    <w:rsid w:val="00736F14"/>
    <w:rsid w:val="00740488"/>
    <w:rsid w:val="00741FE9"/>
    <w:rsid w:val="00744F72"/>
    <w:rsid w:val="007453EC"/>
    <w:rsid w:val="007460FA"/>
    <w:rsid w:val="007529BC"/>
    <w:rsid w:val="00755606"/>
    <w:rsid w:val="00755786"/>
    <w:rsid w:val="00756762"/>
    <w:rsid w:val="0076200C"/>
    <w:rsid w:val="007621B9"/>
    <w:rsid w:val="00763B0E"/>
    <w:rsid w:val="00776754"/>
    <w:rsid w:val="00780034"/>
    <w:rsid w:val="00784F16"/>
    <w:rsid w:val="00785DF0"/>
    <w:rsid w:val="007907CF"/>
    <w:rsid w:val="007917B3"/>
    <w:rsid w:val="00796A4A"/>
    <w:rsid w:val="0079747A"/>
    <w:rsid w:val="007A089D"/>
    <w:rsid w:val="007A443C"/>
    <w:rsid w:val="007A7B20"/>
    <w:rsid w:val="007B11C7"/>
    <w:rsid w:val="007B32A1"/>
    <w:rsid w:val="007B5A01"/>
    <w:rsid w:val="007C516F"/>
    <w:rsid w:val="007D00C3"/>
    <w:rsid w:val="007D1E62"/>
    <w:rsid w:val="007F10FE"/>
    <w:rsid w:val="007F1B6D"/>
    <w:rsid w:val="007F45B3"/>
    <w:rsid w:val="007F493F"/>
    <w:rsid w:val="007F7518"/>
    <w:rsid w:val="00800169"/>
    <w:rsid w:val="00801F3F"/>
    <w:rsid w:val="00802049"/>
    <w:rsid w:val="00802EA6"/>
    <w:rsid w:val="00804ECF"/>
    <w:rsid w:val="00807881"/>
    <w:rsid w:val="008078D5"/>
    <w:rsid w:val="00812AF3"/>
    <w:rsid w:val="008140EF"/>
    <w:rsid w:val="00814503"/>
    <w:rsid w:val="00821623"/>
    <w:rsid w:val="00821A65"/>
    <w:rsid w:val="008259B3"/>
    <w:rsid w:val="0082760B"/>
    <w:rsid w:val="00827FBC"/>
    <w:rsid w:val="00830854"/>
    <w:rsid w:val="00830B48"/>
    <w:rsid w:val="00831052"/>
    <w:rsid w:val="008351A5"/>
    <w:rsid w:val="00837E4F"/>
    <w:rsid w:val="0084055C"/>
    <w:rsid w:val="0084212B"/>
    <w:rsid w:val="00845C37"/>
    <w:rsid w:val="00845DCF"/>
    <w:rsid w:val="00846D24"/>
    <w:rsid w:val="00846D9C"/>
    <w:rsid w:val="008511D9"/>
    <w:rsid w:val="008529CA"/>
    <w:rsid w:val="0085413F"/>
    <w:rsid w:val="008562F2"/>
    <w:rsid w:val="008567BB"/>
    <w:rsid w:val="00857A39"/>
    <w:rsid w:val="00863F30"/>
    <w:rsid w:val="00864200"/>
    <w:rsid w:val="00866551"/>
    <w:rsid w:val="008665D3"/>
    <w:rsid w:val="008742A5"/>
    <w:rsid w:val="00875A0A"/>
    <w:rsid w:val="00877C46"/>
    <w:rsid w:val="00882D93"/>
    <w:rsid w:val="00885EEE"/>
    <w:rsid w:val="0089193D"/>
    <w:rsid w:val="00891BE2"/>
    <w:rsid w:val="00893EEE"/>
    <w:rsid w:val="008945BF"/>
    <w:rsid w:val="00894B2D"/>
    <w:rsid w:val="0089532C"/>
    <w:rsid w:val="00897431"/>
    <w:rsid w:val="008A0893"/>
    <w:rsid w:val="008A19BF"/>
    <w:rsid w:val="008A423F"/>
    <w:rsid w:val="008A4A68"/>
    <w:rsid w:val="008A4C2B"/>
    <w:rsid w:val="008A5696"/>
    <w:rsid w:val="008A6321"/>
    <w:rsid w:val="008A6423"/>
    <w:rsid w:val="008B2743"/>
    <w:rsid w:val="008B31DD"/>
    <w:rsid w:val="008B3886"/>
    <w:rsid w:val="008B3B07"/>
    <w:rsid w:val="008B449E"/>
    <w:rsid w:val="008B6ECD"/>
    <w:rsid w:val="008C2672"/>
    <w:rsid w:val="008C26E6"/>
    <w:rsid w:val="008C2FBE"/>
    <w:rsid w:val="008C4AD8"/>
    <w:rsid w:val="008C4F4A"/>
    <w:rsid w:val="008C5818"/>
    <w:rsid w:val="008D0715"/>
    <w:rsid w:val="008D10B5"/>
    <w:rsid w:val="008D16A3"/>
    <w:rsid w:val="008D30BB"/>
    <w:rsid w:val="008D39DB"/>
    <w:rsid w:val="008E5008"/>
    <w:rsid w:val="008E6878"/>
    <w:rsid w:val="008E79C4"/>
    <w:rsid w:val="008F6231"/>
    <w:rsid w:val="008F6841"/>
    <w:rsid w:val="008F7BA2"/>
    <w:rsid w:val="008F7EEF"/>
    <w:rsid w:val="00901ADA"/>
    <w:rsid w:val="00902570"/>
    <w:rsid w:val="00902A09"/>
    <w:rsid w:val="00904C6C"/>
    <w:rsid w:val="00905B76"/>
    <w:rsid w:val="009128AA"/>
    <w:rsid w:val="0091468B"/>
    <w:rsid w:val="00916043"/>
    <w:rsid w:val="00917570"/>
    <w:rsid w:val="00920BB8"/>
    <w:rsid w:val="00920C32"/>
    <w:rsid w:val="009212E1"/>
    <w:rsid w:val="00921AFE"/>
    <w:rsid w:val="00921B97"/>
    <w:rsid w:val="00926D66"/>
    <w:rsid w:val="00927FEB"/>
    <w:rsid w:val="0093242F"/>
    <w:rsid w:val="00934EEE"/>
    <w:rsid w:val="00935703"/>
    <w:rsid w:val="00936895"/>
    <w:rsid w:val="00937AC3"/>
    <w:rsid w:val="00937E49"/>
    <w:rsid w:val="009414F2"/>
    <w:rsid w:val="0095013A"/>
    <w:rsid w:val="00950EAC"/>
    <w:rsid w:val="00951C0F"/>
    <w:rsid w:val="00954255"/>
    <w:rsid w:val="00955A11"/>
    <w:rsid w:val="009568BD"/>
    <w:rsid w:val="00961919"/>
    <w:rsid w:val="009646F2"/>
    <w:rsid w:val="0096742D"/>
    <w:rsid w:val="00967528"/>
    <w:rsid w:val="00974435"/>
    <w:rsid w:val="009749B9"/>
    <w:rsid w:val="009804BC"/>
    <w:rsid w:val="0098271F"/>
    <w:rsid w:val="00984111"/>
    <w:rsid w:val="009846E8"/>
    <w:rsid w:val="00986868"/>
    <w:rsid w:val="009879C3"/>
    <w:rsid w:val="00991D23"/>
    <w:rsid w:val="0099312A"/>
    <w:rsid w:val="009A1EC2"/>
    <w:rsid w:val="009A26FA"/>
    <w:rsid w:val="009A57FA"/>
    <w:rsid w:val="009A6949"/>
    <w:rsid w:val="009B4A0C"/>
    <w:rsid w:val="009B58E4"/>
    <w:rsid w:val="009C0C03"/>
    <w:rsid w:val="009C109B"/>
    <w:rsid w:val="009C1FB0"/>
    <w:rsid w:val="009C3B7E"/>
    <w:rsid w:val="009C5352"/>
    <w:rsid w:val="009C57B7"/>
    <w:rsid w:val="009C6B16"/>
    <w:rsid w:val="009C76FD"/>
    <w:rsid w:val="009D0AF0"/>
    <w:rsid w:val="009E1013"/>
    <w:rsid w:val="009E2783"/>
    <w:rsid w:val="009E3AF7"/>
    <w:rsid w:val="009E4A25"/>
    <w:rsid w:val="009E58C7"/>
    <w:rsid w:val="009E62F5"/>
    <w:rsid w:val="009F0647"/>
    <w:rsid w:val="009F1F09"/>
    <w:rsid w:val="009F3764"/>
    <w:rsid w:val="009F4802"/>
    <w:rsid w:val="009F544A"/>
    <w:rsid w:val="00A007E8"/>
    <w:rsid w:val="00A0125B"/>
    <w:rsid w:val="00A065C5"/>
    <w:rsid w:val="00A12013"/>
    <w:rsid w:val="00A228EF"/>
    <w:rsid w:val="00A24270"/>
    <w:rsid w:val="00A24703"/>
    <w:rsid w:val="00A24B64"/>
    <w:rsid w:val="00A24F1F"/>
    <w:rsid w:val="00A2691E"/>
    <w:rsid w:val="00A310D5"/>
    <w:rsid w:val="00A326C0"/>
    <w:rsid w:val="00A346DD"/>
    <w:rsid w:val="00A37567"/>
    <w:rsid w:val="00A37A6D"/>
    <w:rsid w:val="00A404DD"/>
    <w:rsid w:val="00A45419"/>
    <w:rsid w:val="00A46979"/>
    <w:rsid w:val="00A50A4C"/>
    <w:rsid w:val="00A518E2"/>
    <w:rsid w:val="00A51A62"/>
    <w:rsid w:val="00A52A1D"/>
    <w:rsid w:val="00A56B92"/>
    <w:rsid w:val="00A61F17"/>
    <w:rsid w:val="00A620EB"/>
    <w:rsid w:val="00A62EEA"/>
    <w:rsid w:val="00A725FE"/>
    <w:rsid w:val="00A736AA"/>
    <w:rsid w:val="00A74821"/>
    <w:rsid w:val="00A756F6"/>
    <w:rsid w:val="00A75A3E"/>
    <w:rsid w:val="00A7635B"/>
    <w:rsid w:val="00A77269"/>
    <w:rsid w:val="00A77B87"/>
    <w:rsid w:val="00A81F02"/>
    <w:rsid w:val="00A835A6"/>
    <w:rsid w:val="00A83EC6"/>
    <w:rsid w:val="00A84060"/>
    <w:rsid w:val="00A875B6"/>
    <w:rsid w:val="00A90E65"/>
    <w:rsid w:val="00A95FD3"/>
    <w:rsid w:val="00AA0969"/>
    <w:rsid w:val="00AB0346"/>
    <w:rsid w:val="00AB4216"/>
    <w:rsid w:val="00AB4958"/>
    <w:rsid w:val="00AB4C29"/>
    <w:rsid w:val="00AC06E8"/>
    <w:rsid w:val="00AC0E1D"/>
    <w:rsid w:val="00AC0EB0"/>
    <w:rsid w:val="00AC2455"/>
    <w:rsid w:val="00AC295D"/>
    <w:rsid w:val="00AC5B96"/>
    <w:rsid w:val="00AD2A3A"/>
    <w:rsid w:val="00AD3493"/>
    <w:rsid w:val="00AD3AB9"/>
    <w:rsid w:val="00AD585A"/>
    <w:rsid w:val="00AE4551"/>
    <w:rsid w:val="00AE5AAC"/>
    <w:rsid w:val="00AF05EA"/>
    <w:rsid w:val="00AF0698"/>
    <w:rsid w:val="00AF3455"/>
    <w:rsid w:val="00B00738"/>
    <w:rsid w:val="00B03894"/>
    <w:rsid w:val="00B03C03"/>
    <w:rsid w:val="00B05A43"/>
    <w:rsid w:val="00B100E3"/>
    <w:rsid w:val="00B10B26"/>
    <w:rsid w:val="00B10BC1"/>
    <w:rsid w:val="00B1279F"/>
    <w:rsid w:val="00B178D7"/>
    <w:rsid w:val="00B21863"/>
    <w:rsid w:val="00B26310"/>
    <w:rsid w:val="00B26C52"/>
    <w:rsid w:val="00B3164D"/>
    <w:rsid w:val="00B325CC"/>
    <w:rsid w:val="00B50AD2"/>
    <w:rsid w:val="00B51BE9"/>
    <w:rsid w:val="00B52EF0"/>
    <w:rsid w:val="00B570CC"/>
    <w:rsid w:val="00B57619"/>
    <w:rsid w:val="00B57E79"/>
    <w:rsid w:val="00B623BA"/>
    <w:rsid w:val="00B661FE"/>
    <w:rsid w:val="00B66741"/>
    <w:rsid w:val="00B719BE"/>
    <w:rsid w:val="00B72AD5"/>
    <w:rsid w:val="00B7460F"/>
    <w:rsid w:val="00B75D6E"/>
    <w:rsid w:val="00B769A3"/>
    <w:rsid w:val="00B81408"/>
    <w:rsid w:val="00B81BF6"/>
    <w:rsid w:val="00B836CA"/>
    <w:rsid w:val="00B83DFC"/>
    <w:rsid w:val="00B856F1"/>
    <w:rsid w:val="00B942F4"/>
    <w:rsid w:val="00B95166"/>
    <w:rsid w:val="00B956D3"/>
    <w:rsid w:val="00B97354"/>
    <w:rsid w:val="00BA13B2"/>
    <w:rsid w:val="00BA1586"/>
    <w:rsid w:val="00BA2023"/>
    <w:rsid w:val="00BA363E"/>
    <w:rsid w:val="00BA5654"/>
    <w:rsid w:val="00BB0475"/>
    <w:rsid w:val="00BB04C2"/>
    <w:rsid w:val="00BB0BF5"/>
    <w:rsid w:val="00BB2D86"/>
    <w:rsid w:val="00BB6259"/>
    <w:rsid w:val="00BB6E76"/>
    <w:rsid w:val="00BB7A07"/>
    <w:rsid w:val="00BC3DEB"/>
    <w:rsid w:val="00BC5586"/>
    <w:rsid w:val="00BC5DFE"/>
    <w:rsid w:val="00BD0DDC"/>
    <w:rsid w:val="00BD579B"/>
    <w:rsid w:val="00BE0DBB"/>
    <w:rsid w:val="00BE22B1"/>
    <w:rsid w:val="00BE2675"/>
    <w:rsid w:val="00BE7E6B"/>
    <w:rsid w:val="00BF146B"/>
    <w:rsid w:val="00BF4919"/>
    <w:rsid w:val="00BF67D1"/>
    <w:rsid w:val="00BF7395"/>
    <w:rsid w:val="00C0023B"/>
    <w:rsid w:val="00C006B0"/>
    <w:rsid w:val="00C015A5"/>
    <w:rsid w:val="00C02678"/>
    <w:rsid w:val="00C02C97"/>
    <w:rsid w:val="00C040AF"/>
    <w:rsid w:val="00C042E0"/>
    <w:rsid w:val="00C055B2"/>
    <w:rsid w:val="00C07FCE"/>
    <w:rsid w:val="00C100E4"/>
    <w:rsid w:val="00C124D4"/>
    <w:rsid w:val="00C12CAB"/>
    <w:rsid w:val="00C139C8"/>
    <w:rsid w:val="00C147C9"/>
    <w:rsid w:val="00C16468"/>
    <w:rsid w:val="00C2382F"/>
    <w:rsid w:val="00C2772C"/>
    <w:rsid w:val="00C30047"/>
    <w:rsid w:val="00C310D9"/>
    <w:rsid w:val="00C317D6"/>
    <w:rsid w:val="00C32651"/>
    <w:rsid w:val="00C32E2F"/>
    <w:rsid w:val="00C33720"/>
    <w:rsid w:val="00C33FD6"/>
    <w:rsid w:val="00C42699"/>
    <w:rsid w:val="00C42C49"/>
    <w:rsid w:val="00C51664"/>
    <w:rsid w:val="00C560B2"/>
    <w:rsid w:val="00C576CE"/>
    <w:rsid w:val="00C755C9"/>
    <w:rsid w:val="00C8165D"/>
    <w:rsid w:val="00C82DFF"/>
    <w:rsid w:val="00C921D6"/>
    <w:rsid w:val="00C92D28"/>
    <w:rsid w:val="00C94C26"/>
    <w:rsid w:val="00C959C3"/>
    <w:rsid w:val="00C9628A"/>
    <w:rsid w:val="00CA0E1F"/>
    <w:rsid w:val="00CA5418"/>
    <w:rsid w:val="00CA6EC0"/>
    <w:rsid w:val="00CB07BD"/>
    <w:rsid w:val="00CB1657"/>
    <w:rsid w:val="00CB1868"/>
    <w:rsid w:val="00CC0C9E"/>
    <w:rsid w:val="00CC4577"/>
    <w:rsid w:val="00CD17E8"/>
    <w:rsid w:val="00CD6B78"/>
    <w:rsid w:val="00CD7033"/>
    <w:rsid w:val="00CD743A"/>
    <w:rsid w:val="00CE238E"/>
    <w:rsid w:val="00CE2409"/>
    <w:rsid w:val="00CE3A29"/>
    <w:rsid w:val="00CE461E"/>
    <w:rsid w:val="00CE4742"/>
    <w:rsid w:val="00CE56C1"/>
    <w:rsid w:val="00CE5C19"/>
    <w:rsid w:val="00CE673D"/>
    <w:rsid w:val="00D0300B"/>
    <w:rsid w:val="00D13264"/>
    <w:rsid w:val="00D15128"/>
    <w:rsid w:val="00D161B1"/>
    <w:rsid w:val="00D17625"/>
    <w:rsid w:val="00D22AB0"/>
    <w:rsid w:val="00D36759"/>
    <w:rsid w:val="00D36A66"/>
    <w:rsid w:val="00D41957"/>
    <w:rsid w:val="00D42B0A"/>
    <w:rsid w:val="00D44B28"/>
    <w:rsid w:val="00D464FB"/>
    <w:rsid w:val="00D47E2E"/>
    <w:rsid w:val="00D50E9D"/>
    <w:rsid w:val="00D5314E"/>
    <w:rsid w:val="00D55B86"/>
    <w:rsid w:val="00D562F3"/>
    <w:rsid w:val="00D63598"/>
    <w:rsid w:val="00D6589E"/>
    <w:rsid w:val="00D659A2"/>
    <w:rsid w:val="00D659DC"/>
    <w:rsid w:val="00D6625C"/>
    <w:rsid w:val="00D669BB"/>
    <w:rsid w:val="00D67BD9"/>
    <w:rsid w:val="00D714FD"/>
    <w:rsid w:val="00D72B34"/>
    <w:rsid w:val="00D731BB"/>
    <w:rsid w:val="00D778C9"/>
    <w:rsid w:val="00D83424"/>
    <w:rsid w:val="00D835DC"/>
    <w:rsid w:val="00D87278"/>
    <w:rsid w:val="00D93F2B"/>
    <w:rsid w:val="00D9748B"/>
    <w:rsid w:val="00DA1A32"/>
    <w:rsid w:val="00DA27D5"/>
    <w:rsid w:val="00DA428E"/>
    <w:rsid w:val="00DA58EF"/>
    <w:rsid w:val="00DB0827"/>
    <w:rsid w:val="00DB361A"/>
    <w:rsid w:val="00DB416C"/>
    <w:rsid w:val="00DB46A7"/>
    <w:rsid w:val="00DB48CC"/>
    <w:rsid w:val="00DB5945"/>
    <w:rsid w:val="00DC09F6"/>
    <w:rsid w:val="00DC14AD"/>
    <w:rsid w:val="00DC450F"/>
    <w:rsid w:val="00DC5849"/>
    <w:rsid w:val="00DD4351"/>
    <w:rsid w:val="00DD556C"/>
    <w:rsid w:val="00DE2CBC"/>
    <w:rsid w:val="00DE4384"/>
    <w:rsid w:val="00DE6389"/>
    <w:rsid w:val="00DF1B65"/>
    <w:rsid w:val="00DF2508"/>
    <w:rsid w:val="00DF5E14"/>
    <w:rsid w:val="00DF5F1F"/>
    <w:rsid w:val="00DF6BB7"/>
    <w:rsid w:val="00DF7A60"/>
    <w:rsid w:val="00E00EB7"/>
    <w:rsid w:val="00E048A5"/>
    <w:rsid w:val="00E05644"/>
    <w:rsid w:val="00E108A0"/>
    <w:rsid w:val="00E1196A"/>
    <w:rsid w:val="00E12B55"/>
    <w:rsid w:val="00E1328E"/>
    <w:rsid w:val="00E14424"/>
    <w:rsid w:val="00E152D9"/>
    <w:rsid w:val="00E16CCC"/>
    <w:rsid w:val="00E17770"/>
    <w:rsid w:val="00E2179E"/>
    <w:rsid w:val="00E22992"/>
    <w:rsid w:val="00E2419F"/>
    <w:rsid w:val="00E27F44"/>
    <w:rsid w:val="00E31585"/>
    <w:rsid w:val="00E31CFA"/>
    <w:rsid w:val="00E334B9"/>
    <w:rsid w:val="00E33B41"/>
    <w:rsid w:val="00E33B43"/>
    <w:rsid w:val="00E34156"/>
    <w:rsid w:val="00E34BEA"/>
    <w:rsid w:val="00E35110"/>
    <w:rsid w:val="00E37A73"/>
    <w:rsid w:val="00E37E6E"/>
    <w:rsid w:val="00E40A49"/>
    <w:rsid w:val="00E40AA9"/>
    <w:rsid w:val="00E40CB6"/>
    <w:rsid w:val="00E41EC3"/>
    <w:rsid w:val="00E41EC5"/>
    <w:rsid w:val="00E47704"/>
    <w:rsid w:val="00E4790E"/>
    <w:rsid w:val="00E504D4"/>
    <w:rsid w:val="00E51CC7"/>
    <w:rsid w:val="00E52E3D"/>
    <w:rsid w:val="00E54781"/>
    <w:rsid w:val="00E55744"/>
    <w:rsid w:val="00E56F14"/>
    <w:rsid w:val="00E57498"/>
    <w:rsid w:val="00E57B48"/>
    <w:rsid w:val="00E60C98"/>
    <w:rsid w:val="00E63312"/>
    <w:rsid w:val="00E64888"/>
    <w:rsid w:val="00E67F9E"/>
    <w:rsid w:val="00E71BD4"/>
    <w:rsid w:val="00E728F4"/>
    <w:rsid w:val="00E741A2"/>
    <w:rsid w:val="00E75BE8"/>
    <w:rsid w:val="00E76448"/>
    <w:rsid w:val="00E80B09"/>
    <w:rsid w:val="00E846CC"/>
    <w:rsid w:val="00E84E71"/>
    <w:rsid w:val="00E92FDA"/>
    <w:rsid w:val="00E94F21"/>
    <w:rsid w:val="00E95724"/>
    <w:rsid w:val="00E962D9"/>
    <w:rsid w:val="00E96791"/>
    <w:rsid w:val="00EA0BA1"/>
    <w:rsid w:val="00EA1905"/>
    <w:rsid w:val="00EA237A"/>
    <w:rsid w:val="00EA37B2"/>
    <w:rsid w:val="00EA58B2"/>
    <w:rsid w:val="00EB147D"/>
    <w:rsid w:val="00EB2551"/>
    <w:rsid w:val="00EB2A2A"/>
    <w:rsid w:val="00EB574E"/>
    <w:rsid w:val="00EB647F"/>
    <w:rsid w:val="00EB6D7C"/>
    <w:rsid w:val="00EC1408"/>
    <w:rsid w:val="00EC1497"/>
    <w:rsid w:val="00EC5B8C"/>
    <w:rsid w:val="00EC6EFF"/>
    <w:rsid w:val="00EC7B92"/>
    <w:rsid w:val="00ED13B1"/>
    <w:rsid w:val="00ED16E7"/>
    <w:rsid w:val="00ED2D6F"/>
    <w:rsid w:val="00ED4A85"/>
    <w:rsid w:val="00ED5B35"/>
    <w:rsid w:val="00EE44D0"/>
    <w:rsid w:val="00EE51BE"/>
    <w:rsid w:val="00EF1E59"/>
    <w:rsid w:val="00EF2406"/>
    <w:rsid w:val="00EF2F7C"/>
    <w:rsid w:val="00EF3D8F"/>
    <w:rsid w:val="00EF4191"/>
    <w:rsid w:val="00EF5081"/>
    <w:rsid w:val="00EF5ED7"/>
    <w:rsid w:val="00F01A87"/>
    <w:rsid w:val="00F0265D"/>
    <w:rsid w:val="00F0546E"/>
    <w:rsid w:val="00F142E8"/>
    <w:rsid w:val="00F146F1"/>
    <w:rsid w:val="00F1594B"/>
    <w:rsid w:val="00F201F2"/>
    <w:rsid w:val="00F239E1"/>
    <w:rsid w:val="00F23B55"/>
    <w:rsid w:val="00F24815"/>
    <w:rsid w:val="00F250FE"/>
    <w:rsid w:val="00F277FD"/>
    <w:rsid w:val="00F321DC"/>
    <w:rsid w:val="00F34459"/>
    <w:rsid w:val="00F34F17"/>
    <w:rsid w:val="00F354FD"/>
    <w:rsid w:val="00F36650"/>
    <w:rsid w:val="00F4270A"/>
    <w:rsid w:val="00F42DAA"/>
    <w:rsid w:val="00F440A4"/>
    <w:rsid w:val="00F44AAC"/>
    <w:rsid w:val="00F475A5"/>
    <w:rsid w:val="00F52900"/>
    <w:rsid w:val="00F606E4"/>
    <w:rsid w:val="00F618B7"/>
    <w:rsid w:val="00F650DC"/>
    <w:rsid w:val="00F66890"/>
    <w:rsid w:val="00F70FD5"/>
    <w:rsid w:val="00F85F66"/>
    <w:rsid w:val="00F8614B"/>
    <w:rsid w:val="00F92B74"/>
    <w:rsid w:val="00F94430"/>
    <w:rsid w:val="00F94A90"/>
    <w:rsid w:val="00F958CD"/>
    <w:rsid w:val="00F96F10"/>
    <w:rsid w:val="00FA14FB"/>
    <w:rsid w:val="00FA2BC8"/>
    <w:rsid w:val="00FA3ACF"/>
    <w:rsid w:val="00FA7922"/>
    <w:rsid w:val="00FB0055"/>
    <w:rsid w:val="00FB5DAF"/>
    <w:rsid w:val="00FB720B"/>
    <w:rsid w:val="00FB7E4D"/>
    <w:rsid w:val="00FC057E"/>
    <w:rsid w:val="00FC4C1C"/>
    <w:rsid w:val="00FD09C5"/>
    <w:rsid w:val="00FD4C8A"/>
    <w:rsid w:val="00FD538C"/>
    <w:rsid w:val="00FD5793"/>
    <w:rsid w:val="00FE04F6"/>
    <w:rsid w:val="00FE0CA2"/>
    <w:rsid w:val="00FE3F40"/>
    <w:rsid w:val="00FE42B8"/>
    <w:rsid w:val="00FE5E66"/>
    <w:rsid w:val="00FE6660"/>
    <w:rsid w:val="00FE767A"/>
    <w:rsid w:val="00FF258C"/>
    <w:rsid w:val="1FFF4B89"/>
    <w:rsid w:val="2C9BDD42"/>
    <w:rsid w:val="2D45CA47"/>
    <w:rsid w:val="529FD69A"/>
    <w:rsid w:val="6435567F"/>
    <w:rsid w:val="74DA558C"/>
    <w:rsid w:val="7D7FBEF6"/>
    <w:rsid w:val="7FC5C715"/>
    <w:rsid w:val="7FD9878D"/>
    <w:rsid w:val="D3FE7D99"/>
    <w:rsid w:val="D9C61E62"/>
    <w:rsid w:val="DBDFDED6"/>
    <w:rsid w:val="FA7B517D"/>
    <w:rsid w:val="FAB9BCB4"/>
    <w:rsid w:val="FBDAC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lang w:val="en-US" w:eastAsia="zh-CN" w:bidi="ar-SA"/>
    </w:rPr>
  </w:style>
  <w:style w:type="paragraph" w:styleId="2">
    <w:name w:val="heading 1"/>
    <w:basedOn w:val="1"/>
    <w:next w:val="1"/>
    <w:link w:val="24"/>
    <w:qFormat/>
    <w:uiPriority w:val="9"/>
    <w:pPr>
      <w:keepNext/>
      <w:keepLines/>
      <w:spacing w:before="340" w:after="330" w:line="578" w:lineRule="auto"/>
      <w:jc w:val="center"/>
      <w:outlineLvl w:val="0"/>
    </w:pPr>
    <w:rPr>
      <w:rFonts w:eastAsia="华文中宋"/>
      <w:b/>
      <w:bCs/>
      <w:kern w:val="44"/>
      <w:sz w:val="44"/>
      <w:szCs w:val="44"/>
    </w:rPr>
  </w:style>
  <w:style w:type="paragraph" w:styleId="3">
    <w:name w:val="heading 2"/>
    <w:basedOn w:val="1"/>
    <w:next w:val="1"/>
    <w:link w:val="26"/>
    <w:autoRedefine/>
    <w:unhideWhenUsed/>
    <w:qFormat/>
    <w:uiPriority w:val="9"/>
    <w:pPr>
      <w:keepNext/>
      <w:keepLines/>
      <w:spacing w:before="260" w:after="260" w:line="416" w:lineRule="auto"/>
      <w:outlineLvl w:val="1"/>
    </w:pPr>
    <w:rPr>
      <w:rFonts w:eastAsia="黑体" w:asciiTheme="majorHAnsi" w:hAnsiTheme="majorHAnsi" w:cstheme="majorBidi"/>
      <w:b/>
      <w:bCs/>
      <w:sz w:val="28"/>
      <w:szCs w:val="32"/>
    </w:rPr>
  </w:style>
  <w:style w:type="paragraph" w:styleId="4">
    <w:name w:val="heading 3"/>
    <w:basedOn w:val="1"/>
    <w:next w:val="1"/>
    <w:link w:val="28"/>
    <w:semiHidden/>
    <w:unhideWhenUsed/>
    <w:qFormat/>
    <w:uiPriority w:val="9"/>
    <w:pPr>
      <w:keepNext/>
      <w:keepLines/>
      <w:spacing w:before="260" w:after="260" w:line="416" w:lineRule="auto"/>
      <w:outlineLvl w:val="2"/>
    </w:pPr>
    <w:rPr>
      <w:rFonts w:asciiTheme="minorHAnsi" w:hAnsiTheme="minorHAnsi" w:eastAsiaTheme="minorEastAsia" w:cstheme="minorBidi"/>
      <w:b/>
      <w:bCs/>
      <w:szCs w:val="32"/>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31"/>
    <w:semiHidden/>
    <w:unhideWhenUsed/>
    <w:qFormat/>
    <w:uiPriority w:val="99"/>
    <w:pPr>
      <w:jc w:val="left"/>
    </w:pPr>
  </w:style>
  <w:style w:type="paragraph" w:styleId="6">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7">
    <w:name w:val="Plain Text"/>
    <w:basedOn w:val="1"/>
    <w:link w:val="23"/>
    <w:qFormat/>
    <w:uiPriority w:val="0"/>
    <w:rPr>
      <w:rFonts w:ascii="宋体" w:cs="Courier New"/>
      <w:szCs w:val="21"/>
    </w:rPr>
  </w:style>
  <w:style w:type="paragraph" w:styleId="8">
    <w:name w:val="Balloon Text"/>
    <w:basedOn w:val="1"/>
    <w:link w:val="29"/>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pPr>
      <w:widowControl/>
      <w:tabs>
        <w:tab w:val="right" w:leader="dot" w:pos="8296"/>
      </w:tabs>
      <w:spacing w:after="100" w:line="259" w:lineRule="auto"/>
      <w:jc w:val="left"/>
    </w:pPr>
    <w:rPr>
      <w:rFonts w:asciiTheme="minorHAnsi" w:hAnsiTheme="minorHAnsi" w:eastAsiaTheme="minorEastAsia"/>
      <w:kern w:val="0"/>
      <w:sz w:val="22"/>
      <w:szCs w:val="22"/>
    </w:rPr>
  </w:style>
  <w:style w:type="paragraph" w:styleId="12">
    <w:name w:val="Subtitle"/>
    <w:basedOn w:val="1"/>
    <w:next w:val="1"/>
    <w:link w:val="27"/>
    <w:qFormat/>
    <w:uiPriority w:val="11"/>
    <w:pPr>
      <w:spacing w:before="240" w:after="60" w:line="312" w:lineRule="auto"/>
      <w:jc w:val="center"/>
      <w:outlineLvl w:val="1"/>
    </w:pPr>
    <w:rPr>
      <w:rFonts w:asciiTheme="minorHAnsi" w:hAnsiTheme="minorHAnsi" w:eastAsiaTheme="minorEastAsia" w:cstheme="minorBidi"/>
      <w:b/>
      <w:bCs/>
      <w:kern w:val="28"/>
      <w:szCs w:val="32"/>
    </w:rPr>
  </w:style>
  <w:style w:type="paragraph" w:styleId="13">
    <w:name w:val="toc 2"/>
    <w:basedOn w:val="1"/>
    <w:next w:val="1"/>
    <w:autoRedefine/>
    <w:unhideWhenUsed/>
    <w:qFormat/>
    <w:uiPriority w:val="39"/>
    <w:pPr>
      <w:widowControl/>
      <w:tabs>
        <w:tab w:val="right" w:leader="dot" w:pos="8296"/>
      </w:tabs>
      <w:spacing w:after="100" w:line="259" w:lineRule="auto"/>
      <w:ind w:left="220"/>
      <w:jc w:val="left"/>
    </w:pPr>
    <w:rPr>
      <w:rFonts w:asciiTheme="minorHAnsi" w:hAnsiTheme="minorHAnsi" w:eastAsiaTheme="minorEastAsia"/>
      <w:kern w:val="0"/>
      <w:sz w:val="22"/>
      <w:szCs w:val="22"/>
    </w:rPr>
  </w:style>
  <w:style w:type="paragraph" w:styleId="14">
    <w:name w:val="annotation subject"/>
    <w:basedOn w:val="5"/>
    <w:next w:val="5"/>
    <w:link w:val="32"/>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20"/>
    <w:rPr>
      <w:i/>
      <w:i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customStyle="1" w:styleId="21">
    <w:name w:val="页眉 字符"/>
    <w:basedOn w:val="17"/>
    <w:link w:val="10"/>
    <w:qFormat/>
    <w:uiPriority w:val="99"/>
    <w:rPr>
      <w:rFonts w:ascii="Times New Roman" w:hAnsi="Times New Roman" w:eastAsia="宋体" w:cs="Times New Roman"/>
      <w:sz w:val="18"/>
      <w:szCs w:val="18"/>
    </w:rPr>
  </w:style>
  <w:style w:type="character" w:customStyle="1" w:styleId="22">
    <w:name w:val="页脚 字符"/>
    <w:basedOn w:val="17"/>
    <w:link w:val="9"/>
    <w:qFormat/>
    <w:uiPriority w:val="99"/>
    <w:rPr>
      <w:rFonts w:ascii="Times New Roman" w:hAnsi="Times New Roman" w:eastAsia="宋体" w:cs="Times New Roman"/>
      <w:sz w:val="18"/>
      <w:szCs w:val="18"/>
    </w:rPr>
  </w:style>
  <w:style w:type="character" w:customStyle="1" w:styleId="23">
    <w:name w:val="纯文本 字符"/>
    <w:basedOn w:val="17"/>
    <w:link w:val="7"/>
    <w:qFormat/>
    <w:uiPriority w:val="0"/>
    <w:rPr>
      <w:rFonts w:ascii="宋体" w:hAnsi="Times New Roman" w:eastAsia="宋体" w:cs="Courier New"/>
      <w:szCs w:val="21"/>
    </w:rPr>
  </w:style>
  <w:style w:type="character" w:customStyle="1" w:styleId="24">
    <w:name w:val="标题 1 字符"/>
    <w:basedOn w:val="17"/>
    <w:link w:val="2"/>
    <w:qFormat/>
    <w:uiPriority w:val="9"/>
    <w:rPr>
      <w:rFonts w:ascii="Times New Roman" w:hAnsi="Times New Roman" w:eastAsia="华文中宋" w:cs="Times New Roman"/>
      <w:b/>
      <w:bCs/>
      <w:kern w:val="44"/>
      <w:sz w:val="44"/>
      <w:szCs w:val="44"/>
    </w:rPr>
  </w:style>
  <w:style w:type="paragraph" w:customStyle="1" w:styleId="2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6">
    <w:name w:val="标题 2 字符"/>
    <w:basedOn w:val="17"/>
    <w:link w:val="3"/>
    <w:qFormat/>
    <w:uiPriority w:val="9"/>
    <w:rPr>
      <w:rFonts w:eastAsia="黑体" w:asciiTheme="majorHAnsi" w:hAnsiTheme="majorHAnsi" w:cstheme="majorBidi"/>
      <w:b/>
      <w:bCs/>
      <w:sz w:val="28"/>
      <w:szCs w:val="32"/>
    </w:rPr>
  </w:style>
  <w:style w:type="character" w:customStyle="1" w:styleId="27">
    <w:name w:val="副标题 字符"/>
    <w:basedOn w:val="17"/>
    <w:link w:val="12"/>
    <w:qFormat/>
    <w:uiPriority w:val="11"/>
    <w:rPr>
      <w:b/>
      <w:bCs/>
      <w:kern w:val="28"/>
      <w:sz w:val="32"/>
      <w:szCs w:val="32"/>
    </w:rPr>
  </w:style>
  <w:style w:type="character" w:customStyle="1" w:styleId="28">
    <w:name w:val="标题 3 字符"/>
    <w:basedOn w:val="17"/>
    <w:link w:val="4"/>
    <w:semiHidden/>
    <w:qFormat/>
    <w:uiPriority w:val="9"/>
    <w:rPr>
      <w:b/>
      <w:bCs/>
      <w:sz w:val="32"/>
      <w:szCs w:val="32"/>
    </w:rPr>
  </w:style>
  <w:style w:type="character" w:customStyle="1" w:styleId="29">
    <w:name w:val="批注框文本 字符"/>
    <w:basedOn w:val="17"/>
    <w:link w:val="8"/>
    <w:semiHidden/>
    <w:qFormat/>
    <w:uiPriority w:val="99"/>
    <w:rPr>
      <w:rFonts w:ascii="Times New Roman" w:hAnsi="Times New Roman" w:eastAsia="仿宋" w:cs="Times New Roman"/>
      <w:sz w:val="18"/>
      <w:szCs w:val="18"/>
    </w:rPr>
  </w:style>
  <w:style w:type="paragraph" w:customStyle="1" w:styleId="30">
    <w:name w:val="修订1"/>
    <w:hidden/>
    <w:semiHidden/>
    <w:qFormat/>
    <w:uiPriority w:val="99"/>
    <w:rPr>
      <w:rFonts w:ascii="Times New Roman" w:hAnsi="Times New Roman" w:eastAsia="仿宋" w:cs="Times New Roman"/>
      <w:kern w:val="2"/>
      <w:sz w:val="32"/>
      <w:lang w:val="en-US" w:eastAsia="zh-CN" w:bidi="ar-SA"/>
    </w:rPr>
  </w:style>
  <w:style w:type="character" w:customStyle="1" w:styleId="31">
    <w:name w:val="批注文字 字符"/>
    <w:basedOn w:val="17"/>
    <w:link w:val="5"/>
    <w:semiHidden/>
    <w:qFormat/>
    <w:uiPriority w:val="99"/>
    <w:rPr>
      <w:rFonts w:ascii="Times New Roman" w:hAnsi="Times New Roman" w:eastAsia="仿宋" w:cs="Times New Roman"/>
      <w:sz w:val="32"/>
      <w:szCs w:val="20"/>
    </w:rPr>
  </w:style>
  <w:style w:type="character" w:customStyle="1" w:styleId="32">
    <w:name w:val="批注主题 字符"/>
    <w:basedOn w:val="31"/>
    <w:link w:val="14"/>
    <w:semiHidden/>
    <w:qFormat/>
    <w:uiPriority w:val="99"/>
    <w:rPr>
      <w:rFonts w:ascii="Times New Roman" w:hAnsi="Times New Roman" w:eastAsia="仿宋" w:cs="Times New Roman"/>
      <w:b/>
      <w:bCs/>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package" Target="embeddings/Document1.docx"/><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645E54B5-26DE-4F2F-B374-1B8CD42A65AD}">
  <ds:schemaRefs/>
</ds:datastoreItem>
</file>

<file path=docProps/app.xml><?xml version="1.0" encoding="utf-8"?>
<Properties xmlns="http://schemas.openxmlformats.org/officeDocument/2006/extended-properties" xmlns:vt="http://schemas.openxmlformats.org/officeDocument/2006/docPropsVTypes">
  <Template>Normal</Template>
  <Pages>11</Pages>
  <Words>2800</Words>
  <Characters>3416</Characters>
  <Lines>28</Lines>
  <Paragraphs>8</Paragraphs>
  <TotalTime>3</TotalTime>
  <ScaleCrop>false</ScaleCrop>
  <LinksUpToDate>false</LinksUpToDate>
  <CharactersWithSpaces>3506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2025-07-07T09:00:00Z</dcterms:created>
  <dc:creator>xiang</dc:creator>
  <cp:lastModifiedBy>太阳碎片</cp:lastModifiedBy>
  <cp:lastPrinted>2022-07-08T14:30:00Z</cp:lastPrinted>
  <dcterms:modified xsi:type="dcterms:W3CDTF">2026-07-29T03:40:39Z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52DAB33422C04462BA0EA81A9B6D913E_13</vt:lpwstr>
  </property>
</Properties>
</file>